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16"/>
        <w:gridCol w:w="2909"/>
        <w:gridCol w:w="208"/>
        <w:gridCol w:w="3122"/>
      </w:tblGrid>
      <w:tr w:rsidR="00436BE3" w14:paraId="542279A6" w14:textId="77777777" w:rsidTr="00EA2C5F">
        <w:trPr>
          <w:trHeight w:val="981"/>
        </w:trPr>
        <w:tc>
          <w:tcPr>
            <w:tcW w:w="3116" w:type="dxa"/>
            <w:tcBorders>
              <w:bottom w:val="single" w:sz="4" w:space="0" w:color="auto"/>
            </w:tcBorders>
          </w:tcPr>
          <w:p w14:paraId="464E8D99" w14:textId="322E12C6" w:rsidR="00436BE3" w:rsidRPr="00281E58" w:rsidRDefault="00436BE3" w:rsidP="00281E58">
            <w:pPr>
              <w:spacing w:after="0"/>
              <w:rPr>
                <w:rFonts w:ascii="Cordia New" w:hAnsi="Cordia New" w:cs="Cordia New"/>
                <w:b/>
                <w:sz w:val="56"/>
              </w:rPr>
            </w:pPr>
            <w:r w:rsidRPr="00281E58">
              <w:rPr>
                <w:rFonts w:ascii="Cordia New" w:hAnsi="Cordia New" w:cs="Cordia New" w:hint="cs"/>
                <w:b/>
                <w:sz w:val="56"/>
              </w:rPr>
              <w:t>Katina Stavros</w:t>
            </w:r>
          </w:p>
        </w:tc>
        <w:tc>
          <w:tcPr>
            <w:tcW w:w="3117" w:type="dxa"/>
            <w:gridSpan w:val="2"/>
            <w:tcBorders>
              <w:bottom w:val="single" w:sz="4" w:space="0" w:color="auto"/>
            </w:tcBorders>
          </w:tcPr>
          <w:p w14:paraId="4E9AF15C" w14:textId="77777777" w:rsidR="00436BE3" w:rsidRDefault="00436BE3" w:rsidP="00071FA4">
            <w:pPr>
              <w:spacing w:after="0"/>
              <w:jc w:val="right"/>
              <w:rPr>
                <w:rFonts w:ascii="Cambria" w:hAnsi="Cambria"/>
              </w:rPr>
            </w:pPr>
          </w:p>
        </w:tc>
        <w:tc>
          <w:tcPr>
            <w:tcW w:w="3122" w:type="dxa"/>
            <w:tcBorders>
              <w:bottom w:val="single" w:sz="4" w:space="0" w:color="auto"/>
            </w:tcBorders>
          </w:tcPr>
          <w:p w14:paraId="3E7CBB0F" w14:textId="6CA04CCF" w:rsidR="00436BE3" w:rsidRDefault="00436BE3" w:rsidP="00436BE3">
            <w:pPr>
              <w:spacing w:after="0"/>
              <w:jc w:val="right"/>
              <w:rPr>
                <w:rFonts w:ascii="Cambria" w:hAnsi="Cambria"/>
              </w:rPr>
            </w:pPr>
            <w:r w:rsidRPr="00436BE3">
              <w:rPr>
                <w:rFonts w:ascii="Cambria" w:hAnsi="Cambria"/>
              </w:rPr>
              <w:t>Tina</w:t>
            </w:r>
            <w:r w:rsidR="00441B9A">
              <w:rPr>
                <w:rFonts w:ascii="Cambria" w:hAnsi="Cambria"/>
              </w:rPr>
              <w:t>.</w:t>
            </w:r>
            <w:r w:rsidRPr="00436BE3">
              <w:rPr>
                <w:rFonts w:ascii="Cambria" w:hAnsi="Cambria"/>
              </w:rPr>
              <w:t>Stavros@</w:t>
            </w:r>
            <w:r w:rsidR="00441B9A">
              <w:rPr>
                <w:rFonts w:ascii="Cambria" w:hAnsi="Cambria"/>
              </w:rPr>
              <w:t>parexel</w:t>
            </w:r>
            <w:r w:rsidRPr="00436BE3">
              <w:rPr>
                <w:rFonts w:ascii="Cambria" w:hAnsi="Cambria"/>
              </w:rPr>
              <w:t>.com</w:t>
            </w:r>
          </w:p>
          <w:p w14:paraId="292A3AE7" w14:textId="726CBC5F" w:rsidR="00436BE3" w:rsidRDefault="00436BE3" w:rsidP="00281E58">
            <w:pPr>
              <w:spacing w:after="0"/>
              <w:jc w:val="right"/>
              <w:rPr>
                <w:rFonts w:ascii="Cambria" w:hAnsi="Cambria"/>
              </w:rPr>
            </w:pPr>
            <w:r w:rsidRPr="00523335">
              <w:rPr>
                <w:rFonts w:ascii="Cambria" w:hAnsi="Cambria"/>
              </w:rPr>
              <w:t>(</w:t>
            </w:r>
            <w:r w:rsidR="00441B9A">
              <w:rPr>
                <w:rFonts w:ascii="Cambria" w:hAnsi="Cambria"/>
              </w:rPr>
              <w:t>727</w:t>
            </w:r>
            <w:r w:rsidRPr="00523335">
              <w:rPr>
                <w:rFonts w:ascii="Cambria" w:hAnsi="Cambria"/>
              </w:rPr>
              <w:t xml:space="preserve">) </w:t>
            </w:r>
            <w:r w:rsidR="00EB394A">
              <w:rPr>
                <w:rFonts w:ascii="Cambria" w:hAnsi="Cambria"/>
              </w:rPr>
              <w:t>685-</w:t>
            </w:r>
            <w:r w:rsidR="00635F1D">
              <w:rPr>
                <w:rFonts w:ascii="Cambria" w:hAnsi="Cambria"/>
              </w:rPr>
              <w:t>8372</w:t>
            </w:r>
          </w:p>
        </w:tc>
      </w:tr>
      <w:tr w:rsidR="00DA497A" w:rsidRPr="00DA497A" w14:paraId="6C6C8AD2" w14:textId="77777777" w:rsidTr="00EA2C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3"/>
        </w:trPr>
        <w:tc>
          <w:tcPr>
            <w:tcW w:w="9355" w:type="dxa"/>
            <w:gridSpan w:val="4"/>
            <w:tcBorders>
              <w:top w:val="single" w:sz="4" w:space="0" w:color="auto"/>
              <w:left w:val="nil"/>
              <w:bottom w:val="single" w:sz="4" w:space="0" w:color="auto"/>
              <w:right w:val="nil"/>
            </w:tcBorders>
            <w:tcMar>
              <w:left w:w="0" w:type="dxa"/>
              <w:right w:w="0" w:type="dxa"/>
            </w:tcMar>
            <w:vAlign w:val="center"/>
          </w:tcPr>
          <w:p w14:paraId="5E6539F0" w14:textId="702F01CA" w:rsidR="00DA497A" w:rsidRPr="00DA497A" w:rsidRDefault="00DA497A" w:rsidP="00DA497A">
            <w:pPr>
              <w:pStyle w:val="ResumeHeaders"/>
            </w:pPr>
            <w:r w:rsidRPr="00DA497A">
              <w:t>PROFESSIONAL EXPERIENCE</w:t>
            </w:r>
          </w:p>
        </w:tc>
      </w:tr>
      <w:tr w:rsidR="00EA2C5F" w14:paraId="2B24D137" w14:textId="77777777" w:rsidTr="00EA2C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6"/>
        </w:trPr>
        <w:tc>
          <w:tcPr>
            <w:tcW w:w="6025" w:type="dxa"/>
            <w:gridSpan w:val="2"/>
            <w:tcBorders>
              <w:top w:val="single" w:sz="4" w:space="0" w:color="auto"/>
              <w:left w:val="nil"/>
              <w:bottom w:val="nil"/>
              <w:right w:val="nil"/>
            </w:tcBorders>
          </w:tcPr>
          <w:p w14:paraId="3CB033C6" w14:textId="77777777" w:rsidR="00644201" w:rsidRDefault="00644201" w:rsidP="00644201">
            <w:pPr>
              <w:pStyle w:val="JobTitleLevel"/>
            </w:pPr>
            <w:r>
              <w:t>Clinical Operations Leader</w:t>
            </w:r>
          </w:p>
          <w:p w14:paraId="1A1C08A4" w14:textId="04B659C5" w:rsidR="00A82915" w:rsidRDefault="00A82915" w:rsidP="00E45BA5">
            <w:pPr>
              <w:pStyle w:val="CompanyLevel"/>
            </w:pPr>
            <w:r>
              <w:t xml:space="preserve">Parexel </w:t>
            </w:r>
            <w:r w:rsidR="00E45BA5">
              <w:t>International</w:t>
            </w:r>
          </w:p>
        </w:tc>
        <w:tc>
          <w:tcPr>
            <w:tcW w:w="3330" w:type="dxa"/>
            <w:gridSpan w:val="2"/>
            <w:tcBorders>
              <w:top w:val="single" w:sz="4" w:space="0" w:color="auto"/>
              <w:left w:val="nil"/>
              <w:bottom w:val="nil"/>
              <w:right w:val="nil"/>
            </w:tcBorders>
          </w:tcPr>
          <w:p w14:paraId="7C4F7B06" w14:textId="0B2F719D" w:rsidR="00EA2C5F" w:rsidRDefault="003E7FC0" w:rsidP="008C7C32">
            <w:pPr>
              <w:pStyle w:val="JobTitleLevel"/>
              <w:jc w:val="right"/>
            </w:pPr>
            <w:r>
              <w:t>March 2022 – Present</w:t>
            </w:r>
          </w:p>
          <w:p w14:paraId="40843652" w14:textId="74AF287A" w:rsidR="003E7FC0" w:rsidRDefault="003E7FC0" w:rsidP="003E7FC0">
            <w:pPr>
              <w:pStyle w:val="CompanyLevel"/>
              <w:jc w:val="right"/>
            </w:pPr>
            <w:r w:rsidRPr="00E640C4">
              <w:t>St. Petersburg, FL</w:t>
            </w:r>
          </w:p>
        </w:tc>
      </w:tr>
      <w:tr w:rsidR="00C11363" w14:paraId="3898B041" w14:textId="77777777" w:rsidTr="00C435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6"/>
        </w:trPr>
        <w:tc>
          <w:tcPr>
            <w:tcW w:w="9355" w:type="dxa"/>
            <w:gridSpan w:val="4"/>
            <w:tcBorders>
              <w:top w:val="nil"/>
              <w:left w:val="nil"/>
              <w:bottom w:val="nil"/>
              <w:right w:val="nil"/>
            </w:tcBorders>
          </w:tcPr>
          <w:p w14:paraId="55C22BEB" w14:textId="77777777" w:rsidR="00C11363" w:rsidRPr="00441B9A" w:rsidRDefault="00C11363" w:rsidP="00E45BA5">
            <w:pPr>
              <w:pStyle w:val="JobActivities"/>
              <w:rPr>
                <w:rFonts w:asciiTheme="minorHAnsi" w:hAnsiTheme="minorHAnsi" w:cstheme="minorHAnsi"/>
                <w:sz w:val="22"/>
                <w:szCs w:val="22"/>
              </w:rPr>
            </w:pPr>
            <w:r w:rsidRPr="00441B9A">
              <w:rPr>
                <w:rFonts w:asciiTheme="minorHAnsi" w:hAnsiTheme="minorHAnsi" w:cstheme="minorHAnsi"/>
                <w:sz w:val="22"/>
                <w:szCs w:val="22"/>
              </w:rPr>
              <w:t>Coordinates functional team members and their activities across geographies</w:t>
            </w:r>
          </w:p>
          <w:p w14:paraId="2A68946A" w14:textId="77777777" w:rsidR="00C11363" w:rsidRPr="00441B9A" w:rsidRDefault="00C11363" w:rsidP="00C11363">
            <w:pPr>
              <w:pStyle w:val="JobActivities"/>
              <w:rPr>
                <w:rFonts w:asciiTheme="minorHAnsi" w:hAnsiTheme="minorHAnsi" w:cstheme="minorHAnsi"/>
                <w:sz w:val="22"/>
                <w:szCs w:val="22"/>
              </w:rPr>
            </w:pPr>
            <w:r w:rsidRPr="00441B9A">
              <w:rPr>
                <w:rFonts w:asciiTheme="minorHAnsi" w:hAnsiTheme="minorHAnsi" w:cstheme="minorHAnsi"/>
                <w:sz w:val="22"/>
                <w:szCs w:val="22"/>
              </w:rPr>
              <w:t xml:space="preserve">Liaises with project management and the sponsor to ensure clinical deliverables (timeline, quality, and productivity) are met. </w:t>
            </w:r>
          </w:p>
          <w:p w14:paraId="53A31624" w14:textId="77777777" w:rsidR="00C11363" w:rsidRPr="00441B9A" w:rsidRDefault="00C11363" w:rsidP="00C11363">
            <w:pPr>
              <w:pStyle w:val="JobActivities"/>
              <w:rPr>
                <w:rFonts w:asciiTheme="minorHAnsi" w:hAnsiTheme="minorHAnsi" w:cstheme="minorHAnsi"/>
                <w:sz w:val="22"/>
                <w:szCs w:val="22"/>
              </w:rPr>
            </w:pPr>
            <w:r w:rsidRPr="00441B9A">
              <w:rPr>
                <w:rFonts w:asciiTheme="minorHAnsi" w:hAnsiTheme="minorHAnsi" w:cstheme="minorHAnsi"/>
                <w:sz w:val="22"/>
                <w:szCs w:val="22"/>
              </w:rPr>
              <w:t>Has overall accountability for the execution of the operational strategy and clinical plan including development of project tools, using basic analytical tools and assessing financial impact of decisions.</w:t>
            </w:r>
          </w:p>
          <w:p w14:paraId="246E5AA8" w14:textId="1393184F" w:rsidR="00C11363" w:rsidRDefault="00C11363" w:rsidP="00C11363">
            <w:pPr>
              <w:pStyle w:val="JobActivities"/>
            </w:pPr>
            <w:r w:rsidRPr="00441B9A">
              <w:rPr>
                <w:rFonts w:asciiTheme="minorHAnsi" w:hAnsiTheme="minorHAnsi" w:cstheme="minorHAnsi"/>
                <w:sz w:val="22"/>
                <w:szCs w:val="22"/>
              </w:rPr>
              <w:t>Responsible for implementing and instigating process improvement, responding to the needs of internal and external stakeholders, decision making with clearly communicated flow of action, actively encouraging open lines of communication, and prioritizing key issues</w:t>
            </w:r>
            <w:r w:rsidR="00441B9A" w:rsidRPr="00441B9A">
              <w:rPr>
                <w:rFonts w:asciiTheme="minorHAnsi" w:hAnsiTheme="minorHAnsi" w:cstheme="minorHAnsi"/>
                <w:sz w:val="22"/>
                <w:szCs w:val="22"/>
              </w:rPr>
              <w:t>.</w:t>
            </w:r>
          </w:p>
        </w:tc>
      </w:tr>
      <w:tr w:rsidR="004E0723" w14:paraId="3EE3AED5" w14:textId="77777777" w:rsidTr="008C7C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6"/>
        </w:trPr>
        <w:tc>
          <w:tcPr>
            <w:tcW w:w="6025" w:type="dxa"/>
            <w:gridSpan w:val="2"/>
            <w:tcBorders>
              <w:top w:val="single" w:sz="4" w:space="0" w:color="auto"/>
              <w:left w:val="nil"/>
              <w:bottom w:val="nil"/>
              <w:right w:val="nil"/>
            </w:tcBorders>
          </w:tcPr>
          <w:p w14:paraId="22943533" w14:textId="46AC3139" w:rsidR="004E0723" w:rsidRPr="00DA497A" w:rsidRDefault="00337EB7" w:rsidP="008C7C32">
            <w:pPr>
              <w:pStyle w:val="JobTitleLevel"/>
            </w:pPr>
            <w:r>
              <w:t>Regional Clinical Trial Manager</w:t>
            </w:r>
          </w:p>
          <w:p w14:paraId="2AC9A42B" w14:textId="204D6484" w:rsidR="004E0723" w:rsidRPr="00DA497A" w:rsidRDefault="00B67CB4" w:rsidP="008C7C32">
            <w:pPr>
              <w:pStyle w:val="CompanyLevel"/>
            </w:pPr>
            <w:r>
              <w:t>ICON Clinical Research</w:t>
            </w:r>
            <w:r w:rsidR="004E0723" w:rsidRPr="00DA497A">
              <w:t xml:space="preserve"> </w:t>
            </w:r>
          </w:p>
        </w:tc>
        <w:tc>
          <w:tcPr>
            <w:tcW w:w="3330" w:type="dxa"/>
            <w:gridSpan w:val="2"/>
            <w:tcBorders>
              <w:top w:val="single" w:sz="4" w:space="0" w:color="auto"/>
              <w:left w:val="nil"/>
              <w:bottom w:val="nil"/>
              <w:right w:val="nil"/>
            </w:tcBorders>
          </w:tcPr>
          <w:p w14:paraId="14ABD9C5" w14:textId="450EDE88" w:rsidR="004E0723" w:rsidRPr="00E640C4" w:rsidRDefault="00337EB7" w:rsidP="008C7C32">
            <w:pPr>
              <w:pStyle w:val="JobTitleLevel"/>
              <w:jc w:val="right"/>
            </w:pPr>
            <w:r>
              <w:t>April</w:t>
            </w:r>
            <w:r w:rsidR="004E0723" w:rsidRPr="00E640C4">
              <w:t xml:space="preserve"> 20</w:t>
            </w:r>
            <w:r w:rsidR="004E0723">
              <w:t>2</w:t>
            </w:r>
            <w:r>
              <w:t>1</w:t>
            </w:r>
            <w:r w:rsidR="004E0723" w:rsidRPr="00E640C4">
              <w:t xml:space="preserve"> – </w:t>
            </w:r>
            <w:r w:rsidR="003E7FC0">
              <w:t>March 2022</w:t>
            </w:r>
          </w:p>
          <w:p w14:paraId="1FCE0D5F" w14:textId="77777777" w:rsidR="004E0723" w:rsidRPr="00E640C4" w:rsidRDefault="004E0723" w:rsidP="008C7C32">
            <w:pPr>
              <w:pStyle w:val="CompanyLevel"/>
              <w:jc w:val="right"/>
            </w:pPr>
            <w:r w:rsidRPr="00E640C4">
              <w:t>St. Petersburg, FL</w:t>
            </w:r>
          </w:p>
        </w:tc>
      </w:tr>
      <w:tr w:rsidR="004E0723" w14:paraId="407BC72F" w14:textId="77777777" w:rsidTr="004E0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53"/>
        </w:trPr>
        <w:tc>
          <w:tcPr>
            <w:tcW w:w="9355" w:type="dxa"/>
            <w:gridSpan w:val="4"/>
            <w:tcBorders>
              <w:top w:val="nil"/>
              <w:left w:val="nil"/>
              <w:bottom w:val="nil"/>
              <w:right w:val="nil"/>
            </w:tcBorders>
          </w:tcPr>
          <w:p w14:paraId="691E0A68" w14:textId="571692F3"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Lead and manage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the conduct of clinical trials from study start-up to closeout across assigned countries in accordance with ICH-GCP and applicable local regulations </w:t>
            </w:r>
          </w:p>
          <w:p w14:paraId="40822720" w14:textId="46092C55"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Collaborate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with other Regional Clinical Trial Managers (RCTM</w:t>
            </w:r>
            <w:r w:rsidR="0086474E">
              <w:rPr>
                <w:rFonts w:asciiTheme="minorHAnsi" w:hAnsiTheme="minorHAnsi" w:cstheme="minorHAnsi"/>
                <w:sz w:val="22"/>
                <w:szCs w:val="22"/>
              </w:rPr>
              <w:t>s</w:t>
            </w:r>
            <w:r w:rsidRPr="00300630">
              <w:rPr>
                <w:rFonts w:asciiTheme="minorHAnsi" w:hAnsiTheme="minorHAnsi" w:cstheme="minorHAnsi"/>
                <w:sz w:val="22"/>
                <w:szCs w:val="22"/>
              </w:rPr>
              <w:t>) and the Global Clinical Trial Manager (GCTM) for global execution of study(ies)</w:t>
            </w:r>
          </w:p>
          <w:p w14:paraId="5C23CD51" w14:textId="72DA9AF8"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Maintain</w:t>
            </w:r>
            <w:r w:rsidR="000120B4">
              <w:rPr>
                <w:rFonts w:asciiTheme="minorHAnsi" w:hAnsiTheme="minorHAnsi" w:cstheme="minorHAnsi"/>
                <w:sz w:val="22"/>
                <w:szCs w:val="22"/>
              </w:rPr>
              <w:t>ed</w:t>
            </w:r>
            <w:r w:rsidRPr="00300630">
              <w:rPr>
                <w:rFonts w:asciiTheme="minorHAnsi" w:hAnsiTheme="minorHAnsi" w:cstheme="minorHAnsi"/>
                <w:sz w:val="22"/>
                <w:szCs w:val="22"/>
              </w:rPr>
              <w:t xml:space="preserve"> the quality and scientific integrity of clinical trials across multiple countries </w:t>
            </w:r>
          </w:p>
          <w:p w14:paraId="64887C55" w14:textId="4778103C"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Ensure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effective study risk management for assigned countries</w:t>
            </w:r>
          </w:p>
          <w:p w14:paraId="6316B5E6" w14:textId="64139640"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Collaborate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with cross-functional internal and external stakeholders to ensure timely and on budget execution of clinical trial deliverables within the region</w:t>
            </w:r>
          </w:p>
          <w:p w14:paraId="794D1D68" w14:textId="0C60DFC2"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Proactively identif</w:t>
            </w:r>
            <w:r w:rsidR="000120B4">
              <w:rPr>
                <w:rFonts w:asciiTheme="minorHAnsi" w:hAnsiTheme="minorHAnsi" w:cstheme="minorHAnsi"/>
                <w:sz w:val="22"/>
                <w:szCs w:val="22"/>
              </w:rPr>
              <w:t>ied</w:t>
            </w:r>
            <w:r w:rsidRPr="00300630">
              <w:rPr>
                <w:rFonts w:asciiTheme="minorHAnsi" w:hAnsiTheme="minorHAnsi" w:cstheme="minorHAnsi"/>
                <w:sz w:val="22"/>
                <w:szCs w:val="22"/>
              </w:rPr>
              <w:t xml:space="preserve"> and communicate</w:t>
            </w:r>
            <w:r w:rsidR="000120B4">
              <w:rPr>
                <w:rFonts w:asciiTheme="minorHAnsi" w:hAnsiTheme="minorHAnsi" w:cstheme="minorHAnsi"/>
                <w:sz w:val="22"/>
                <w:szCs w:val="22"/>
              </w:rPr>
              <w:t xml:space="preserve">d </w:t>
            </w:r>
            <w:r w:rsidRPr="00300630">
              <w:rPr>
                <w:rFonts w:asciiTheme="minorHAnsi" w:hAnsiTheme="minorHAnsi" w:cstheme="minorHAnsi"/>
                <w:sz w:val="22"/>
                <w:szCs w:val="22"/>
              </w:rPr>
              <w:t>the status of ongoing studies, supplies risk mitigation strategies, associated action plans and issue resolution measures to ensure timely and on budget execution of clinical trial deliverables within the region</w:t>
            </w:r>
          </w:p>
          <w:p w14:paraId="1E6E0B5B" w14:textId="27EB9A2A"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Collaborate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w:t>
            </w:r>
            <w:r w:rsidR="000120B4" w:rsidRPr="00300630">
              <w:rPr>
                <w:rFonts w:asciiTheme="minorHAnsi" w:hAnsiTheme="minorHAnsi" w:cstheme="minorHAnsi"/>
                <w:sz w:val="22"/>
                <w:szCs w:val="22"/>
              </w:rPr>
              <w:t>communicat</w:t>
            </w:r>
            <w:r w:rsidR="000120B4">
              <w:rPr>
                <w:rFonts w:asciiTheme="minorHAnsi" w:hAnsiTheme="minorHAnsi" w:cstheme="minorHAnsi"/>
                <w:sz w:val="22"/>
                <w:szCs w:val="22"/>
              </w:rPr>
              <w:t>e</w:t>
            </w:r>
            <w:r w:rsidR="000120B4" w:rsidRPr="00300630">
              <w:rPr>
                <w:rFonts w:asciiTheme="minorHAnsi" w:hAnsiTheme="minorHAnsi" w:cstheme="minorHAnsi"/>
                <w:sz w:val="22"/>
                <w:szCs w:val="22"/>
              </w:rPr>
              <w:t>d</w:t>
            </w:r>
            <w:r w:rsidRPr="00300630">
              <w:rPr>
                <w:rFonts w:asciiTheme="minorHAnsi" w:hAnsiTheme="minorHAnsi" w:cstheme="minorHAnsi"/>
                <w:sz w:val="22"/>
                <w:szCs w:val="22"/>
              </w:rPr>
              <w:t xml:space="preserve"> and lead local affiliate colleagues to ensure a robust understanding of study specific requirements and milestone delivery</w:t>
            </w:r>
          </w:p>
          <w:p w14:paraId="7EB65D2C" w14:textId="3484079D"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Provide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trial leadership and support to the study team </w:t>
            </w:r>
          </w:p>
          <w:p w14:paraId="35216D40" w14:textId="14861407"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Serve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as the key point of study-level communication between local and central teams</w:t>
            </w:r>
          </w:p>
          <w:p w14:paraId="5E690B49" w14:textId="76BB110E" w:rsidR="00B67CB4"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Ensure</w:t>
            </w:r>
            <w:r w:rsidR="000120B4">
              <w:rPr>
                <w:rFonts w:asciiTheme="minorHAnsi" w:hAnsiTheme="minorHAnsi" w:cstheme="minorHAnsi"/>
                <w:sz w:val="22"/>
                <w:szCs w:val="22"/>
              </w:rPr>
              <w:t>d</w:t>
            </w:r>
            <w:r w:rsidRPr="00300630">
              <w:rPr>
                <w:rFonts w:asciiTheme="minorHAnsi" w:hAnsiTheme="minorHAnsi" w:cstheme="minorHAnsi"/>
                <w:sz w:val="22"/>
                <w:szCs w:val="22"/>
              </w:rPr>
              <w:t xml:space="preserve"> study TMF completeness, quality and inspection readiness</w:t>
            </w:r>
          </w:p>
          <w:p w14:paraId="78CC6D74" w14:textId="4A13077C" w:rsidR="004E0723" w:rsidRPr="00300630" w:rsidRDefault="00B67CB4" w:rsidP="00B67CB4">
            <w:pPr>
              <w:pStyle w:val="JobActivities"/>
              <w:rPr>
                <w:rFonts w:asciiTheme="minorHAnsi" w:hAnsiTheme="minorHAnsi" w:cstheme="minorHAnsi"/>
                <w:sz w:val="22"/>
                <w:szCs w:val="22"/>
              </w:rPr>
            </w:pPr>
            <w:r w:rsidRPr="00300630">
              <w:rPr>
                <w:rFonts w:asciiTheme="minorHAnsi" w:hAnsiTheme="minorHAnsi" w:cstheme="minorHAnsi"/>
                <w:sz w:val="22"/>
                <w:szCs w:val="22"/>
              </w:rPr>
              <w:t>Author</w:t>
            </w:r>
            <w:r w:rsidR="000120B4">
              <w:rPr>
                <w:rFonts w:asciiTheme="minorHAnsi" w:hAnsiTheme="minorHAnsi" w:cstheme="minorHAnsi"/>
                <w:sz w:val="22"/>
                <w:szCs w:val="22"/>
              </w:rPr>
              <w:t>ed</w:t>
            </w:r>
            <w:r w:rsidRPr="00300630">
              <w:rPr>
                <w:rFonts w:asciiTheme="minorHAnsi" w:hAnsiTheme="minorHAnsi" w:cstheme="minorHAnsi"/>
                <w:sz w:val="22"/>
                <w:szCs w:val="22"/>
              </w:rPr>
              <w:t xml:space="preserve"> study-specific Monitoring Plan</w:t>
            </w:r>
          </w:p>
          <w:p w14:paraId="523C72DD" w14:textId="77777777" w:rsidR="00EA2C5F" w:rsidRDefault="00337EB7" w:rsidP="00EA2C5F">
            <w:pPr>
              <w:pStyle w:val="JobActivities"/>
            </w:pPr>
            <w:r w:rsidRPr="00300630">
              <w:rPr>
                <w:rFonts w:asciiTheme="minorHAnsi" w:hAnsiTheme="minorHAnsi" w:cstheme="minorHAnsi"/>
                <w:sz w:val="22"/>
                <w:szCs w:val="22"/>
              </w:rPr>
              <w:t>Mentor</w:t>
            </w:r>
            <w:r w:rsidR="000120B4">
              <w:rPr>
                <w:rFonts w:asciiTheme="minorHAnsi" w:hAnsiTheme="minorHAnsi" w:cstheme="minorHAnsi"/>
                <w:sz w:val="22"/>
                <w:szCs w:val="22"/>
              </w:rPr>
              <w:t>ed</w:t>
            </w:r>
            <w:r w:rsidRPr="00300630">
              <w:rPr>
                <w:rFonts w:asciiTheme="minorHAnsi" w:hAnsiTheme="minorHAnsi" w:cstheme="minorHAnsi"/>
                <w:sz w:val="22"/>
                <w:szCs w:val="22"/>
              </w:rPr>
              <w:t xml:space="preserve"> new hire RCTMs</w:t>
            </w:r>
          </w:p>
          <w:p w14:paraId="611367A3" w14:textId="1EFC6BDE" w:rsidR="00EA2C5F" w:rsidRDefault="00EA2C5F" w:rsidP="00EA2C5F">
            <w:pPr>
              <w:pStyle w:val="JobActivities"/>
              <w:numPr>
                <w:ilvl w:val="0"/>
                <w:numId w:val="0"/>
              </w:numPr>
              <w:ind w:left="720" w:hanging="360"/>
            </w:pPr>
          </w:p>
        </w:tc>
      </w:tr>
      <w:tr w:rsidR="004E0723" w14:paraId="47D88404" w14:textId="77777777" w:rsidTr="00DA49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6"/>
        </w:trPr>
        <w:tc>
          <w:tcPr>
            <w:tcW w:w="6025" w:type="dxa"/>
            <w:gridSpan w:val="2"/>
            <w:tcBorders>
              <w:top w:val="single" w:sz="4" w:space="0" w:color="auto"/>
              <w:left w:val="nil"/>
              <w:bottom w:val="nil"/>
              <w:right w:val="nil"/>
            </w:tcBorders>
          </w:tcPr>
          <w:p w14:paraId="14FD0A90" w14:textId="77777777" w:rsidR="004E0723" w:rsidRPr="00DA497A" w:rsidRDefault="004E0723" w:rsidP="004E0723">
            <w:pPr>
              <w:pStyle w:val="JobTitleLevel"/>
            </w:pPr>
            <w:r w:rsidRPr="00DA497A">
              <w:t>Clinical Research Associate</w:t>
            </w:r>
            <w:r>
              <w:t xml:space="preserve"> II</w:t>
            </w:r>
          </w:p>
          <w:p w14:paraId="3EC4670C" w14:textId="4A8AE119" w:rsidR="004E0723" w:rsidRPr="00DA497A" w:rsidRDefault="004E0723" w:rsidP="004E0723">
            <w:pPr>
              <w:pStyle w:val="CompanyLevel"/>
            </w:pPr>
            <w:r>
              <w:t>PRA Health Sciences</w:t>
            </w:r>
            <w:r w:rsidRPr="00DA497A">
              <w:t xml:space="preserve"> </w:t>
            </w:r>
          </w:p>
        </w:tc>
        <w:tc>
          <w:tcPr>
            <w:tcW w:w="3330" w:type="dxa"/>
            <w:gridSpan w:val="2"/>
            <w:tcBorders>
              <w:top w:val="single" w:sz="4" w:space="0" w:color="auto"/>
              <w:left w:val="nil"/>
              <w:bottom w:val="nil"/>
              <w:right w:val="nil"/>
            </w:tcBorders>
          </w:tcPr>
          <w:p w14:paraId="534E4328" w14:textId="3049BF1F" w:rsidR="004E0723" w:rsidRPr="00E640C4" w:rsidRDefault="004E0723" w:rsidP="004E0723">
            <w:pPr>
              <w:pStyle w:val="JobTitleLevel"/>
              <w:jc w:val="right"/>
            </w:pPr>
            <w:r w:rsidRPr="00E640C4">
              <w:t>October 20</w:t>
            </w:r>
            <w:r>
              <w:t>20</w:t>
            </w:r>
            <w:r w:rsidRPr="00E640C4">
              <w:t xml:space="preserve"> – </w:t>
            </w:r>
            <w:r w:rsidR="00337EB7">
              <w:t>April 2021</w:t>
            </w:r>
          </w:p>
          <w:p w14:paraId="3E9DD3F0" w14:textId="7C734505" w:rsidR="004E0723" w:rsidRPr="00E640C4" w:rsidRDefault="004E0723" w:rsidP="004E0723">
            <w:pPr>
              <w:pStyle w:val="CompanyLevel"/>
              <w:jc w:val="right"/>
            </w:pPr>
            <w:r w:rsidRPr="00E640C4">
              <w:t>St. Petersburg, FL</w:t>
            </w:r>
          </w:p>
        </w:tc>
      </w:tr>
      <w:tr w:rsidR="004E0723" w14:paraId="313FB874" w14:textId="77777777" w:rsidTr="00CB2C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83"/>
        </w:trPr>
        <w:tc>
          <w:tcPr>
            <w:tcW w:w="9355" w:type="dxa"/>
            <w:gridSpan w:val="4"/>
            <w:tcBorders>
              <w:top w:val="nil"/>
              <w:left w:val="nil"/>
              <w:bottom w:val="nil"/>
              <w:right w:val="nil"/>
            </w:tcBorders>
          </w:tcPr>
          <w:p w14:paraId="469C6BF1" w14:textId="0EE3794C" w:rsidR="004E0723" w:rsidRPr="00300630" w:rsidRDefault="004E0723" w:rsidP="004E0723">
            <w:pPr>
              <w:pStyle w:val="JobActivities"/>
              <w:rPr>
                <w:sz w:val="22"/>
                <w:szCs w:val="22"/>
              </w:rPr>
            </w:pPr>
            <w:r w:rsidRPr="00300630">
              <w:rPr>
                <w:sz w:val="22"/>
                <w:szCs w:val="22"/>
              </w:rPr>
              <w:lastRenderedPageBreak/>
              <w:t>Review</w:t>
            </w:r>
            <w:r w:rsidR="00300630">
              <w:rPr>
                <w:sz w:val="22"/>
                <w:szCs w:val="22"/>
              </w:rPr>
              <w:t>ed</w:t>
            </w:r>
            <w:r w:rsidRPr="00300630">
              <w:rPr>
                <w:sz w:val="22"/>
                <w:szCs w:val="22"/>
              </w:rPr>
              <w:t xml:space="preserve"> and verifies accuracy of clinical trial data collected, either on-site or remotely</w:t>
            </w:r>
          </w:p>
          <w:p w14:paraId="79E5CAFF" w14:textId="6F180EED"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Assesse</w:t>
            </w:r>
            <w:r w:rsidR="00300630">
              <w:rPr>
                <w:rFonts w:asciiTheme="minorHAnsi" w:hAnsiTheme="minorHAnsi" w:cstheme="minorHAnsi"/>
                <w:sz w:val="22"/>
                <w:szCs w:val="22"/>
              </w:rPr>
              <w:t>d</w:t>
            </w:r>
            <w:r w:rsidRPr="00300630">
              <w:rPr>
                <w:rFonts w:asciiTheme="minorHAnsi" w:hAnsiTheme="minorHAnsi" w:cstheme="minorHAnsi"/>
                <w:sz w:val="22"/>
                <w:szCs w:val="22"/>
              </w:rPr>
              <w:t xml:space="preserve"> the qualification of potential investigative sites by conducting site qualification visits</w:t>
            </w:r>
          </w:p>
          <w:p w14:paraId="7FA99FA7" w14:textId="1DF3A8DD"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Initiate</w:t>
            </w:r>
            <w:r w:rsidR="00300630">
              <w:rPr>
                <w:rFonts w:asciiTheme="minorHAnsi" w:hAnsiTheme="minorHAnsi" w:cstheme="minorHAnsi"/>
                <w:sz w:val="22"/>
                <w:szCs w:val="22"/>
              </w:rPr>
              <w:t>d</w:t>
            </w:r>
            <w:r w:rsidRPr="00300630">
              <w:rPr>
                <w:rFonts w:asciiTheme="minorHAnsi" w:hAnsiTheme="minorHAnsi" w:cstheme="minorHAnsi"/>
                <w:sz w:val="22"/>
                <w:szCs w:val="22"/>
              </w:rPr>
              <w:t xml:space="preserve"> clinical trials at investigative sites</w:t>
            </w:r>
          </w:p>
          <w:p w14:paraId="295ED629" w14:textId="3D176337"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Instruct</w:t>
            </w:r>
            <w:r w:rsidR="00300630">
              <w:rPr>
                <w:rFonts w:asciiTheme="minorHAnsi" w:hAnsiTheme="minorHAnsi" w:cstheme="minorHAnsi"/>
                <w:sz w:val="22"/>
                <w:szCs w:val="22"/>
              </w:rPr>
              <w:t>ed</w:t>
            </w:r>
            <w:r w:rsidRPr="00300630">
              <w:rPr>
                <w:rFonts w:asciiTheme="minorHAnsi" w:hAnsiTheme="minorHAnsi" w:cstheme="minorHAnsi"/>
                <w:sz w:val="22"/>
                <w:szCs w:val="22"/>
              </w:rPr>
              <w:t xml:space="preserve"> site personnel on the proper conduct of clinical trials</w:t>
            </w:r>
          </w:p>
          <w:p w14:paraId="364AAC8D" w14:textId="6A7396E0"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Implement</w:t>
            </w:r>
            <w:r w:rsidR="00300630">
              <w:rPr>
                <w:rFonts w:asciiTheme="minorHAnsi" w:hAnsiTheme="minorHAnsi" w:cstheme="minorHAnsi"/>
                <w:sz w:val="22"/>
                <w:szCs w:val="22"/>
              </w:rPr>
              <w:t>ed</w:t>
            </w:r>
            <w:r w:rsidRPr="00300630">
              <w:rPr>
                <w:rFonts w:asciiTheme="minorHAnsi" w:hAnsiTheme="minorHAnsi" w:cstheme="minorHAnsi"/>
                <w:sz w:val="22"/>
                <w:szCs w:val="22"/>
              </w:rPr>
              <w:t xml:space="preserve"> and monitors clinical trials to ensure sponsor and investigator obligations are being met and are compliant with applicable local regulatory requirements and ICH-GCP guidelines</w:t>
            </w:r>
          </w:p>
          <w:p w14:paraId="69CA65E7" w14:textId="66E688B8"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Perform</w:t>
            </w:r>
            <w:r w:rsidR="00300630">
              <w:rPr>
                <w:rFonts w:asciiTheme="minorHAnsi" w:hAnsiTheme="minorHAnsi" w:cstheme="minorHAnsi"/>
                <w:sz w:val="22"/>
                <w:szCs w:val="22"/>
              </w:rPr>
              <w:t>ed</w:t>
            </w:r>
            <w:r w:rsidRPr="00300630">
              <w:rPr>
                <w:rFonts w:asciiTheme="minorHAnsi" w:hAnsiTheme="minorHAnsi" w:cstheme="minorHAnsi"/>
                <w:sz w:val="22"/>
                <w:szCs w:val="22"/>
              </w:rPr>
              <w:t xml:space="preserve"> source document verification, review and query resolution</w:t>
            </w:r>
          </w:p>
          <w:p w14:paraId="14B4301A" w14:textId="485DDEF5" w:rsidR="004E0723" w:rsidRPr="00300630" w:rsidRDefault="004E0723" w:rsidP="004E0723">
            <w:pPr>
              <w:pStyle w:val="JobActivities"/>
              <w:rPr>
                <w:rFonts w:asciiTheme="minorHAnsi" w:hAnsiTheme="minorHAnsi" w:cstheme="minorHAnsi"/>
                <w:sz w:val="22"/>
                <w:szCs w:val="22"/>
              </w:rPr>
            </w:pPr>
            <w:r w:rsidRPr="00300630">
              <w:rPr>
                <w:rFonts w:asciiTheme="minorHAnsi" w:hAnsiTheme="minorHAnsi" w:cstheme="minorHAnsi"/>
                <w:sz w:val="22"/>
                <w:szCs w:val="22"/>
              </w:rPr>
              <w:t>Perform</w:t>
            </w:r>
            <w:r w:rsidR="00300630">
              <w:rPr>
                <w:rFonts w:asciiTheme="minorHAnsi" w:hAnsiTheme="minorHAnsi" w:cstheme="minorHAnsi"/>
                <w:sz w:val="22"/>
                <w:szCs w:val="22"/>
              </w:rPr>
              <w:t>ed</w:t>
            </w:r>
            <w:r w:rsidRPr="00300630">
              <w:rPr>
                <w:rFonts w:asciiTheme="minorHAnsi" w:hAnsiTheme="minorHAnsi" w:cstheme="minorHAnsi"/>
                <w:sz w:val="22"/>
                <w:szCs w:val="22"/>
              </w:rPr>
              <w:t xml:space="preserve"> essential document site file reconciliation</w:t>
            </w:r>
          </w:p>
          <w:p w14:paraId="2CA42C2E" w14:textId="42040FC9" w:rsidR="004E0723" w:rsidRDefault="004E0723" w:rsidP="004E0723">
            <w:pPr>
              <w:pStyle w:val="JobActivities"/>
            </w:pPr>
            <w:r w:rsidRPr="00300630">
              <w:rPr>
                <w:rFonts w:asciiTheme="minorHAnsi" w:hAnsiTheme="minorHAnsi" w:cstheme="minorHAnsi"/>
                <w:sz w:val="22"/>
                <w:szCs w:val="22"/>
              </w:rPr>
              <w:t>Monitor</w:t>
            </w:r>
            <w:r w:rsidR="00300630">
              <w:rPr>
                <w:rFonts w:asciiTheme="minorHAnsi" w:hAnsiTheme="minorHAnsi" w:cstheme="minorHAnsi"/>
                <w:sz w:val="22"/>
                <w:szCs w:val="22"/>
              </w:rPr>
              <w:t>ed</w:t>
            </w:r>
            <w:r w:rsidRPr="00300630">
              <w:rPr>
                <w:rFonts w:asciiTheme="minorHAnsi" w:hAnsiTheme="minorHAnsi" w:cstheme="minorHAnsi"/>
                <w:sz w:val="22"/>
                <w:szCs w:val="22"/>
              </w:rPr>
              <w:t xml:space="preserve"> site biological sample collection and processing</w:t>
            </w:r>
          </w:p>
        </w:tc>
      </w:tr>
      <w:tr w:rsidR="004E0723" w14:paraId="32E66243" w14:textId="77777777" w:rsidTr="00650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6"/>
        </w:trPr>
        <w:tc>
          <w:tcPr>
            <w:tcW w:w="6025" w:type="dxa"/>
            <w:gridSpan w:val="2"/>
            <w:tcBorders>
              <w:top w:val="single" w:sz="4" w:space="0" w:color="auto"/>
              <w:left w:val="nil"/>
              <w:bottom w:val="nil"/>
              <w:right w:val="nil"/>
            </w:tcBorders>
          </w:tcPr>
          <w:p w14:paraId="477022CB" w14:textId="6411BBA2" w:rsidR="004E0723" w:rsidRDefault="004E0723" w:rsidP="004E0723">
            <w:pPr>
              <w:pStyle w:val="JobTitleLevel"/>
              <w:contextualSpacing/>
            </w:pPr>
            <w:r>
              <w:t>Clinical Research Associate II</w:t>
            </w:r>
          </w:p>
          <w:p w14:paraId="39A6B2A8" w14:textId="175820C7" w:rsidR="004E0723" w:rsidRPr="00DA497A" w:rsidRDefault="004E0723" w:rsidP="004E0723">
            <w:pPr>
              <w:pStyle w:val="JobTitleLevel"/>
              <w:contextualSpacing/>
            </w:pPr>
            <w:r w:rsidRPr="00DA497A">
              <w:t>Clinical Research Associate</w:t>
            </w:r>
            <w:r>
              <w:t xml:space="preserve"> I</w:t>
            </w:r>
          </w:p>
          <w:p w14:paraId="4B20A8DA" w14:textId="77777777" w:rsidR="004E0723" w:rsidRPr="00DA497A" w:rsidRDefault="004E0723" w:rsidP="004E0723">
            <w:pPr>
              <w:pStyle w:val="CompanyLevel"/>
              <w:contextualSpacing/>
            </w:pPr>
            <w:r w:rsidRPr="00DA497A">
              <w:t xml:space="preserve">DOCS Global </w:t>
            </w:r>
          </w:p>
        </w:tc>
        <w:tc>
          <w:tcPr>
            <w:tcW w:w="3330" w:type="dxa"/>
            <w:gridSpan w:val="2"/>
            <w:tcBorders>
              <w:top w:val="single" w:sz="4" w:space="0" w:color="auto"/>
              <w:left w:val="nil"/>
              <w:bottom w:val="nil"/>
              <w:right w:val="nil"/>
            </w:tcBorders>
          </w:tcPr>
          <w:p w14:paraId="0E53DAEC" w14:textId="5A29656B" w:rsidR="004E0723" w:rsidRDefault="004E0723" w:rsidP="004E0723">
            <w:pPr>
              <w:pStyle w:val="JobTitleLevel"/>
              <w:contextualSpacing/>
              <w:jc w:val="right"/>
            </w:pPr>
            <w:r>
              <w:t>January 2020 – October 2020</w:t>
            </w:r>
          </w:p>
          <w:p w14:paraId="3EFA9A86" w14:textId="3C4A3A27" w:rsidR="004E0723" w:rsidRPr="00E640C4" w:rsidRDefault="004E0723" w:rsidP="004E0723">
            <w:pPr>
              <w:pStyle w:val="JobTitleLevel"/>
              <w:contextualSpacing/>
              <w:jc w:val="right"/>
            </w:pPr>
            <w:r w:rsidRPr="00E640C4">
              <w:t xml:space="preserve">October 2018 – </w:t>
            </w:r>
            <w:r>
              <w:t>December 2019</w:t>
            </w:r>
          </w:p>
          <w:p w14:paraId="2F06CCAA" w14:textId="77777777" w:rsidR="004E0723" w:rsidRPr="00E640C4" w:rsidRDefault="004E0723" w:rsidP="004E0723">
            <w:pPr>
              <w:pStyle w:val="CompanyLevel"/>
              <w:contextualSpacing/>
              <w:jc w:val="right"/>
            </w:pPr>
            <w:r w:rsidRPr="00E640C4">
              <w:t>St. Petersburg, FL</w:t>
            </w:r>
          </w:p>
        </w:tc>
      </w:tr>
      <w:tr w:rsidR="004E0723" w14:paraId="3AF56A91" w14:textId="77777777" w:rsidTr="00650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355" w:type="dxa"/>
            <w:gridSpan w:val="4"/>
            <w:tcBorders>
              <w:top w:val="nil"/>
              <w:left w:val="nil"/>
              <w:bottom w:val="single" w:sz="4" w:space="0" w:color="auto"/>
              <w:right w:val="nil"/>
            </w:tcBorders>
          </w:tcPr>
          <w:p w14:paraId="4B546946" w14:textId="77777777"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Monitored five trials and 18 sites concurrently for protocol, regulatory and GCP compliance.</w:t>
            </w:r>
          </w:p>
          <w:p w14:paraId="00578078" w14:textId="5A274150"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Independently conducted Site Initiation Visits</w:t>
            </w:r>
            <w:r w:rsidR="00D308CA">
              <w:rPr>
                <w:rFonts w:asciiTheme="minorHAnsi" w:hAnsiTheme="minorHAnsi" w:cstheme="minorHAnsi"/>
                <w:sz w:val="22"/>
                <w:szCs w:val="22"/>
              </w:rPr>
              <w:t xml:space="preserve">, </w:t>
            </w:r>
            <w:r w:rsidRPr="00C21C12">
              <w:rPr>
                <w:rFonts w:asciiTheme="minorHAnsi" w:hAnsiTheme="minorHAnsi" w:cstheme="minorHAnsi"/>
                <w:sz w:val="22"/>
                <w:szCs w:val="22"/>
              </w:rPr>
              <w:t>Interim Monitoring Visits</w:t>
            </w:r>
            <w:r w:rsidR="00D308CA">
              <w:rPr>
                <w:rFonts w:asciiTheme="minorHAnsi" w:hAnsiTheme="minorHAnsi" w:cstheme="minorHAnsi"/>
                <w:sz w:val="22"/>
                <w:szCs w:val="22"/>
              </w:rPr>
              <w:t>, and Closeout/Termination Visits</w:t>
            </w:r>
            <w:r w:rsidRPr="00C21C12">
              <w:rPr>
                <w:rFonts w:asciiTheme="minorHAnsi" w:hAnsiTheme="minorHAnsi" w:cstheme="minorHAnsi"/>
                <w:sz w:val="22"/>
                <w:szCs w:val="22"/>
              </w:rPr>
              <w:t>.</w:t>
            </w:r>
          </w:p>
          <w:p w14:paraId="37E82D7F" w14:textId="77777777"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Served as a CRA mentor to newly onboarding CRAs and performed a leadership role in allowing fellow CRAs to accompany on-site visits to observe and learn.</w:t>
            </w:r>
          </w:p>
          <w:p w14:paraId="612639ED" w14:textId="77777777"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Conducted pharmacy review and investigational product reconciliation.</w:t>
            </w:r>
          </w:p>
          <w:p w14:paraId="12892AB1" w14:textId="77777777"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Ensured Investigator Site File and Trial Master File were consistent, current, complete, and correct.</w:t>
            </w:r>
          </w:p>
          <w:p w14:paraId="333789DD" w14:textId="77777777" w:rsidR="004E0723" w:rsidRPr="00C21C12" w:rsidRDefault="004E0723" w:rsidP="004E0723">
            <w:pPr>
              <w:pStyle w:val="JobActivities"/>
              <w:rPr>
                <w:rFonts w:asciiTheme="minorHAnsi" w:hAnsiTheme="minorHAnsi" w:cstheme="minorHAnsi"/>
                <w:sz w:val="22"/>
                <w:szCs w:val="22"/>
              </w:rPr>
            </w:pPr>
            <w:r w:rsidRPr="00C21C12">
              <w:rPr>
                <w:rFonts w:asciiTheme="minorHAnsi" w:hAnsiTheme="minorHAnsi" w:cstheme="minorHAnsi"/>
                <w:sz w:val="22"/>
                <w:szCs w:val="22"/>
              </w:rPr>
              <w:t>Led training for team members and site staff.</w:t>
            </w:r>
          </w:p>
          <w:p w14:paraId="74B0BAA6" w14:textId="77777777" w:rsidR="004E0723" w:rsidRDefault="004E0723" w:rsidP="004E0723">
            <w:pPr>
              <w:pStyle w:val="JobActivities"/>
            </w:pPr>
            <w:r w:rsidRPr="00C21C12">
              <w:rPr>
                <w:rFonts w:asciiTheme="minorHAnsi" w:hAnsiTheme="minorHAnsi" w:cstheme="minorHAnsi"/>
                <w:sz w:val="22"/>
                <w:szCs w:val="22"/>
              </w:rPr>
              <w:t>Met all expected sponsor metrics for data entry, query resolution, TMF submissions, visit reports, and monitoring plan compliance.</w:t>
            </w:r>
          </w:p>
        </w:tc>
      </w:tr>
    </w:tbl>
    <w:p w14:paraId="594D4895" w14:textId="335A2358" w:rsidR="00436BE3" w:rsidRPr="00DA497A" w:rsidRDefault="00436BE3" w:rsidP="00DA497A">
      <w:pPr>
        <w:spacing w:after="0"/>
        <w:rPr>
          <w:sz w:val="11"/>
        </w:rPr>
      </w:pPr>
    </w:p>
    <w:tbl>
      <w:tblPr>
        <w:tblStyle w:val="TableGrid"/>
        <w:tblW w:w="9355" w:type="dxa"/>
        <w:tblLook w:val="04A0" w:firstRow="1" w:lastRow="0" w:firstColumn="1" w:lastColumn="0" w:noHBand="0" w:noVBand="1"/>
      </w:tblPr>
      <w:tblGrid>
        <w:gridCol w:w="6120"/>
        <w:gridCol w:w="3235"/>
      </w:tblGrid>
      <w:tr w:rsidR="00E640C4" w14:paraId="42C563EA" w14:textId="77777777" w:rsidTr="006506BF">
        <w:trPr>
          <w:trHeight w:val="666"/>
        </w:trPr>
        <w:tc>
          <w:tcPr>
            <w:tcW w:w="6120" w:type="dxa"/>
            <w:tcBorders>
              <w:top w:val="nil"/>
              <w:left w:val="nil"/>
              <w:bottom w:val="nil"/>
              <w:right w:val="nil"/>
            </w:tcBorders>
          </w:tcPr>
          <w:p w14:paraId="063115C1" w14:textId="77777777" w:rsidR="00E640C4" w:rsidRPr="00E640C4" w:rsidRDefault="00E640C4" w:rsidP="00DA497A">
            <w:pPr>
              <w:pStyle w:val="JobTitleLevel"/>
            </w:pPr>
            <w:r>
              <w:t>Clinical Research Associate</w:t>
            </w:r>
          </w:p>
          <w:p w14:paraId="08C5941F" w14:textId="77777777" w:rsidR="00E640C4" w:rsidRPr="00DA497A" w:rsidRDefault="00E640C4" w:rsidP="006B72BB">
            <w:pPr>
              <w:pStyle w:val="CompanyLevel"/>
            </w:pPr>
            <w:r w:rsidRPr="00DA497A">
              <w:t>University of South Florida, Health Informatics Institute</w:t>
            </w:r>
          </w:p>
          <w:p w14:paraId="241C3F9E" w14:textId="789BFD0E" w:rsidR="00E640C4" w:rsidRPr="00281E58" w:rsidRDefault="00E640C4" w:rsidP="006B72BB">
            <w:pPr>
              <w:pStyle w:val="CompanyLevel"/>
            </w:pPr>
            <w:r>
              <w:t>Tri</w:t>
            </w:r>
            <w:r w:rsidR="0097714A">
              <w:t>al</w:t>
            </w:r>
            <w:r>
              <w:t>Net Coordinating Center</w:t>
            </w:r>
            <w:r w:rsidRPr="00281E58">
              <w:t xml:space="preserve"> </w:t>
            </w:r>
          </w:p>
        </w:tc>
        <w:tc>
          <w:tcPr>
            <w:tcW w:w="3235" w:type="dxa"/>
            <w:tcBorders>
              <w:top w:val="nil"/>
              <w:left w:val="nil"/>
              <w:bottom w:val="nil"/>
              <w:right w:val="nil"/>
            </w:tcBorders>
          </w:tcPr>
          <w:p w14:paraId="6AC15435" w14:textId="574DCC41" w:rsidR="00E640C4" w:rsidRPr="00E640C4" w:rsidRDefault="00E640C4" w:rsidP="00DA497A">
            <w:pPr>
              <w:pStyle w:val="JobTitleLevel"/>
            </w:pPr>
            <w:r w:rsidRPr="00E640C4">
              <w:t>March 2015 – September 2018</w:t>
            </w:r>
          </w:p>
          <w:p w14:paraId="15C85DDB" w14:textId="2567B0B5" w:rsidR="00E640C4" w:rsidRPr="00E640C4" w:rsidRDefault="00E640C4" w:rsidP="006B72BB">
            <w:pPr>
              <w:pStyle w:val="CompanyLevel"/>
              <w:jc w:val="right"/>
            </w:pPr>
            <w:r>
              <w:t>Tampa,</w:t>
            </w:r>
            <w:r w:rsidRPr="00E640C4">
              <w:t xml:space="preserve"> FL</w:t>
            </w:r>
          </w:p>
        </w:tc>
      </w:tr>
      <w:tr w:rsidR="00E640C4" w14:paraId="68126CEB" w14:textId="77777777" w:rsidTr="006506BF">
        <w:tc>
          <w:tcPr>
            <w:tcW w:w="9355" w:type="dxa"/>
            <w:gridSpan w:val="2"/>
            <w:tcBorders>
              <w:top w:val="nil"/>
              <w:left w:val="nil"/>
              <w:bottom w:val="single" w:sz="4" w:space="0" w:color="auto"/>
              <w:right w:val="nil"/>
            </w:tcBorders>
          </w:tcPr>
          <w:p w14:paraId="12ABC810" w14:textId="0E0E91BB"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 xml:space="preserve">Audited various clinical sites across the country to identify major and minor deficiencies according to GCP guidelines </w:t>
            </w:r>
            <w:r w:rsidR="00300630" w:rsidRPr="00300630">
              <w:rPr>
                <w:rFonts w:asciiTheme="minorHAnsi" w:hAnsiTheme="minorHAnsi" w:cstheme="minorHAnsi"/>
                <w:sz w:val="22"/>
                <w:szCs w:val="22"/>
              </w:rPr>
              <w:t>to</w:t>
            </w:r>
            <w:r w:rsidRPr="00300630">
              <w:rPr>
                <w:rFonts w:asciiTheme="minorHAnsi" w:hAnsiTheme="minorHAnsi" w:cstheme="minorHAnsi"/>
                <w:sz w:val="22"/>
                <w:szCs w:val="22"/>
              </w:rPr>
              <w:t xml:space="preserve"> preserve participant safety and data integrity in five Type 1 Diabetes complex clinical research protocols. Provided education and support to sites to facilitate excellence in clinical trial performance.</w:t>
            </w:r>
          </w:p>
          <w:p w14:paraId="6326D777" w14:textId="77777777"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 xml:space="preserve">Formulated and maintained a database to track almost 200 mechanistic studies from applications and reviews through sample dispensation, progress reporting and study closing. Used the database to design and initiate the TrialNet Ancillary Study Database webpage, which has streamlined the network’s access to study information. </w:t>
            </w:r>
          </w:p>
          <w:p w14:paraId="6424DF46" w14:textId="77777777"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Managed operations of two TrialNet ancillary studies, including identifying and verifying eligibility and coordinating specimen shipment to research sites.</w:t>
            </w:r>
          </w:p>
          <w:p w14:paraId="7596619C" w14:textId="77777777"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Monitored shipping and proper labeling and processing of clinical specimen from all open TrialNet protocols across over 200 clinical sites to six contracted laboratories.</w:t>
            </w:r>
          </w:p>
          <w:p w14:paraId="252B8E11" w14:textId="77777777"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lastRenderedPageBreak/>
              <w:t>Coordinated Laboratory Monitoring Subcommittee operations and prepared performance reports for clinical labs.</w:t>
            </w:r>
          </w:p>
          <w:p w14:paraId="12F5E756" w14:textId="2A89FE12" w:rsidR="00E640C4" w:rsidRPr="00300630" w:rsidRDefault="00E640C4"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Composed software development and SAS report requirements and manual of operations for lab quality control split duplicate program. Monitored metrics and compliance as well as followed up on identified sample discordances. Performed site training for the program.</w:t>
            </w:r>
          </w:p>
          <w:p w14:paraId="4A9598C4" w14:textId="0B250F93" w:rsidR="00E640C4" w:rsidRPr="00E640C4" w:rsidRDefault="00E640C4" w:rsidP="00282838">
            <w:pPr>
              <w:pStyle w:val="JobActivities"/>
            </w:pPr>
            <w:r w:rsidRPr="00300630">
              <w:rPr>
                <w:rFonts w:asciiTheme="minorHAnsi" w:hAnsiTheme="minorHAnsi" w:cstheme="minorHAnsi"/>
                <w:sz w:val="22"/>
                <w:szCs w:val="22"/>
              </w:rPr>
              <w:t>Facilitated Genetics and Immune Markers Working Groups.</w:t>
            </w:r>
          </w:p>
        </w:tc>
      </w:tr>
    </w:tbl>
    <w:p w14:paraId="3D5D8721" w14:textId="5323C2F2" w:rsidR="00282838" w:rsidRDefault="00282838">
      <w:pPr>
        <w:spacing w:after="0" w:line="240" w:lineRule="auto"/>
        <w:rPr>
          <w:b/>
          <w:sz w:val="16"/>
          <w:szCs w:val="28"/>
        </w:rPr>
      </w:pPr>
    </w:p>
    <w:tbl>
      <w:tblPr>
        <w:tblStyle w:val="TableGrid"/>
        <w:tblW w:w="9355" w:type="dxa"/>
        <w:tblLook w:val="04A0" w:firstRow="1" w:lastRow="0" w:firstColumn="1" w:lastColumn="0" w:noHBand="0" w:noVBand="1"/>
      </w:tblPr>
      <w:tblGrid>
        <w:gridCol w:w="5670"/>
        <w:gridCol w:w="3685"/>
      </w:tblGrid>
      <w:tr w:rsidR="00282838" w14:paraId="5A358B43" w14:textId="77777777" w:rsidTr="00DA497A">
        <w:trPr>
          <w:trHeight w:val="774"/>
        </w:trPr>
        <w:tc>
          <w:tcPr>
            <w:tcW w:w="5670" w:type="dxa"/>
            <w:tcBorders>
              <w:top w:val="nil"/>
              <w:left w:val="nil"/>
              <w:bottom w:val="nil"/>
              <w:right w:val="nil"/>
            </w:tcBorders>
          </w:tcPr>
          <w:p w14:paraId="1802C8EE" w14:textId="3BDF52C2" w:rsidR="00282838" w:rsidRPr="00E640C4" w:rsidRDefault="00282838" w:rsidP="00DA497A">
            <w:pPr>
              <w:pStyle w:val="JobTitleLevel"/>
            </w:pPr>
            <w:r>
              <w:t>Management Assistant</w:t>
            </w:r>
          </w:p>
          <w:p w14:paraId="4A562F20" w14:textId="19F6C453" w:rsidR="00282838" w:rsidRPr="00DA497A" w:rsidRDefault="00282838" w:rsidP="00282838">
            <w:pPr>
              <w:pStyle w:val="CompanyLevel"/>
            </w:pPr>
            <w:r w:rsidRPr="00DA497A">
              <w:t>Moffitt Cancer Center</w:t>
            </w:r>
          </w:p>
        </w:tc>
        <w:tc>
          <w:tcPr>
            <w:tcW w:w="3685" w:type="dxa"/>
            <w:tcBorders>
              <w:top w:val="nil"/>
              <w:left w:val="nil"/>
              <w:bottom w:val="nil"/>
              <w:right w:val="nil"/>
            </w:tcBorders>
          </w:tcPr>
          <w:p w14:paraId="46B9CEB7" w14:textId="77777777" w:rsidR="00282838" w:rsidRPr="00282838" w:rsidRDefault="00282838" w:rsidP="00DA497A">
            <w:pPr>
              <w:pStyle w:val="JobTitleLevel"/>
              <w:jc w:val="right"/>
            </w:pPr>
            <w:r w:rsidRPr="00282838">
              <w:t>March 2014 – March 2015</w:t>
            </w:r>
          </w:p>
          <w:p w14:paraId="1ECDDA1F" w14:textId="77777777" w:rsidR="00282838" w:rsidRPr="00E640C4" w:rsidRDefault="00282838" w:rsidP="006B72BB">
            <w:pPr>
              <w:pStyle w:val="CompanyLevel"/>
              <w:jc w:val="right"/>
            </w:pPr>
            <w:r>
              <w:t>Tampa,</w:t>
            </w:r>
            <w:r w:rsidRPr="00E640C4">
              <w:t xml:space="preserve"> FL</w:t>
            </w:r>
          </w:p>
        </w:tc>
      </w:tr>
      <w:tr w:rsidR="00282838" w14:paraId="0E4F0FA3" w14:textId="77777777" w:rsidTr="00C4602D">
        <w:tc>
          <w:tcPr>
            <w:tcW w:w="9355" w:type="dxa"/>
            <w:gridSpan w:val="2"/>
            <w:tcBorders>
              <w:top w:val="nil"/>
              <w:left w:val="nil"/>
              <w:bottom w:val="nil"/>
              <w:right w:val="nil"/>
            </w:tcBorders>
          </w:tcPr>
          <w:p w14:paraId="23F98896" w14:textId="1B2C537B" w:rsidR="00282838" w:rsidRPr="00300630" w:rsidRDefault="004324C8" w:rsidP="00282838">
            <w:pPr>
              <w:pStyle w:val="JobActivities"/>
              <w:rPr>
                <w:rFonts w:asciiTheme="minorHAnsi" w:hAnsiTheme="minorHAnsi" w:cstheme="minorHAnsi"/>
                <w:sz w:val="22"/>
                <w:szCs w:val="22"/>
              </w:rPr>
            </w:pPr>
            <w:r w:rsidRPr="00300630">
              <w:rPr>
                <w:rFonts w:asciiTheme="minorHAnsi" w:hAnsiTheme="minorHAnsi" w:cstheme="minorHAnsi"/>
                <w:sz w:val="22"/>
                <w:szCs w:val="22"/>
              </w:rPr>
              <w:t>Orchestrated</w:t>
            </w:r>
            <w:r w:rsidR="00282838" w:rsidRPr="00300630">
              <w:rPr>
                <w:rFonts w:asciiTheme="minorHAnsi" w:hAnsiTheme="minorHAnsi" w:cstheme="minorHAnsi"/>
                <w:sz w:val="22"/>
                <w:szCs w:val="22"/>
              </w:rPr>
              <w:t xml:space="preserve"> partner patient navigation, including maintaining all current patient data within navigation spreadsheet and retrieval and dispersal of outside and internal medical records. Helped to implement new intake process for increased efficiency.</w:t>
            </w:r>
          </w:p>
          <w:p w14:paraId="77157C50" w14:textId="489ECF15" w:rsidR="00282838" w:rsidRPr="00E640C4" w:rsidRDefault="004324C8" w:rsidP="0097714A">
            <w:pPr>
              <w:pStyle w:val="JobActivities"/>
            </w:pPr>
            <w:r w:rsidRPr="00300630">
              <w:rPr>
                <w:rFonts w:asciiTheme="minorHAnsi" w:hAnsiTheme="minorHAnsi" w:cstheme="minorHAnsi"/>
                <w:sz w:val="22"/>
                <w:szCs w:val="22"/>
              </w:rPr>
              <w:t>Conducted</w:t>
            </w:r>
            <w:r w:rsidR="00282838" w:rsidRPr="00300630">
              <w:rPr>
                <w:rFonts w:asciiTheme="minorHAnsi" w:hAnsiTheme="minorHAnsi" w:cstheme="minorHAnsi"/>
                <w:sz w:val="22"/>
                <w:szCs w:val="22"/>
              </w:rPr>
              <w:t xml:space="preserve"> Quality Control assessments of patient charts to monitor compliance with Clinical Pathways and proper enrollment into clinical trials. Administratively supported Clinical Pathways team.</w:t>
            </w:r>
            <w:r w:rsidR="00282838" w:rsidRPr="00300630">
              <w:rPr>
                <w:sz w:val="22"/>
                <w:szCs w:val="22"/>
              </w:rPr>
              <w:t xml:space="preserve"> </w:t>
            </w:r>
          </w:p>
        </w:tc>
      </w:tr>
    </w:tbl>
    <w:p w14:paraId="67EE9DEB" w14:textId="77777777" w:rsidR="00282838" w:rsidRPr="00FF285B" w:rsidRDefault="00282838" w:rsidP="00071FA4">
      <w:pPr>
        <w:spacing w:after="0"/>
        <w:rPr>
          <w:rFonts w:ascii="Times New Roman" w:hAnsi="Times New Roman"/>
          <w:b/>
          <w:u w:val="single"/>
        </w:rPr>
      </w:pPr>
    </w:p>
    <w:tbl>
      <w:tblPr>
        <w:tblStyle w:val="TableGrid"/>
        <w:tblW w:w="0" w:type="auto"/>
        <w:tblInd w:w="-5" w:type="dxa"/>
        <w:tblLook w:val="04A0" w:firstRow="1" w:lastRow="0" w:firstColumn="1" w:lastColumn="0" w:noHBand="0" w:noVBand="1"/>
      </w:tblPr>
      <w:tblGrid>
        <w:gridCol w:w="5670"/>
        <w:gridCol w:w="1530"/>
        <w:gridCol w:w="2155"/>
      </w:tblGrid>
      <w:tr w:rsidR="00DA497A" w14:paraId="65B0BD9D" w14:textId="77777777" w:rsidTr="00DA497A">
        <w:trPr>
          <w:trHeight w:val="503"/>
        </w:trPr>
        <w:tc>
          <w:tcPr>
            <w:tcW w:w="9355" w:type="dxa"/>
            <w:gridSpan w:val="3"/>
            <w:tcBorders>
              <w:top w:val="single" w:sz="4" w:space="0" w:color="auto"/>
              <w:left w:val="nil"/>
              <w:bottom w:val="single" w:sz="4" w:space="0" w:color="auto"/>
              <w:right w:val="nil"/>
            </w:tcBorders>
            <w:tcMar>
              <w:left w:w="0" w:type="dxa"/>
              <w:right w:w="0" w:type="dxa"/>
            </w:tcMar>
            <w:vAlign w:val="center"/>
          </w:tcPr>
          <w:p w14:paraId="7332248A" w14:textId="66C71AB2" w:rsidR="00DA497A" w:rsidRDefault="00DA497A" w:rsidP="00DA497A">
            <w:pPr>
              <w:pStyle w:val="ResumeHeaders"/>
            </w:pPr>
            <w:r>
              <w:t>EDUCATION</w:t>
            </w:r>
          </w:p>
        </w:tc>
      </w:tr>
      <w:tr w:rsidR="00C4602D" w14:paraId="39FD92BF" w14:textId="77777777" w:rsidTr="00C4602D">
        <w:trPr>
          <w:trHeight w:val="432"/>
        </w:trPr>
        <w:tc>
          <w:tcPr>
            <w:tcW w:w="7200" w:type="dxa"/>
            <w:gridSpan w:val="2"/>
            <w:tcBorders>
              <w:top w:val="nil"/>
              <w:left w:val="nil"/>
              <w:bottom w:val="nil"/>
              <w:right w:val="nil"/>
            </w:tcBorders>
          </w:tcPr>
          <w:p w14:paraId="2B3E8010" w14:textId="50346B51" w:rsidR="00C4602D" w:rsidRDefault="00C4602D" w:rsidP="00DA497A">
            <w:pPr>
              <w:pStyle w:val="JobTitleLevel"/>
            </w:pPr>
            <w:r>
              <w:t>Boston University</w:t>
            </w:r>
          </w:p>
          <w:p w14:paraId="194D6C27" w14:textId="198CF395" w:rsidR="00C4602D" w:rsidRPr="00C4602D" w:rsidRDefault="00C4602D" w:rsidP="00C4602D">
            <w:pPr>
              <w:pStyle w:val="CompanyLevel"/>
            </w:pPr>
            <w:r>
              <w:t>MS Computer Information Systems, Health Informatics Concentration</w:t>
            </w:r>
          </w:p>
        </w:tc>
        <w:tc>
          <w:tcPr>
            <w:tcW w:w="2155" w:type="dxa"/>
            <w:tcBorders>
              <w:top w:val="nil"/>
              <w:left w:val="nil"/>
              <w:bottom w:val="nil"/>
              <w:right w:val="nil"/>
            </w:tcBorders>
          </w:tcPr>
          <w:p w14:paraId="4E0F3F56" w14:textId="5EA26061" w:rsidR="00C4602D" w:rsidRPr="00C4602D" w:rsidRDefault="00C4602D" w:rsidP="00DA497A">
            <w:pPr>
              <w:pStyle w:val="JobTitleLevel"/>
              <w:jc w:val="right"/>
            </w:pPr>
            <w:r>
              <w:t>2018 – 2020</w:t>
            </w:r>
          </w:p>
        </w:tc>
      </w:tr>
      <w:tr w:rsidR="00C4602D" w14:paraId="3A241ECE" w14:textId="77777777" w:rsidTr="00C4602D">
        <w:trPr>
          <w:trHeight w:val="495"/>
        </w:trPr>
        <w:tc>
          <w:tcPr>
            <w:tcW w:w="9355" w:type="dxa"/>
            <w:gridSpan w:val="3"/>
            <w:tcBorders>
              <w:top w:val="nil"/>
              <w:left w:val="nil"/>
              <w:bottom w:val="nil"/>
              <w:right w:val="nil"/>
            </w:tcBorders>
          </w:tcPr>
          <w:p w14:paraId="1AE40F1A" w14:textId="4C838E4F" w:rsidR="00C4602D" w:rsidRPr="003D7B97" w:rsidRDefault="00C4602D" w:rsidP="00C4602D">
            <w:pPr>
              <w:pStyle w:val="JobActivities"/>
              <w:rPr>
                <w:rFonts w:asciiTheme="minorHAnsi" w:hAnsiTheme="minorHAnsi" w:cstheme="minorHAnsi"/>
                <w:bCs/>
                <w:iCs/>
              </w:rPr>
            </w:pPr>
            <w:r w:rsidRPr="003D7B97">
              <w:rPr>
                <w:rFonts w:asciiTheme="minorHAnsi" w:hAnsiTheme="minorHAnsi" w:cstheme="minorHAnsi"/>
                <w:bCs/>
                <w:iCs/>
              </w:rPr>
              <w:t>GPA: 3.9</w:t>
            </w:r>
            <w:r w:rsidR="00CB2CAF" w:rsidRPr="003D7B97">
              <w:rPr>
                <w:rFonts w:asciiTheme="minorHAnsi" w:hAnsiTheme="minorHAnsi" w:cstheme="minorHAnsi"/>
                <w:bCs/>
                <w:iCs/>
              </w:rPr>
              <w:t>4</w:t>
            </w:r>
          </w:p>
        </w:tc>
      </w:tr>
      <w:tr w:rsidR="00C4602D" w14:paraId="0E36A394" w14:textId="77777777" w:rsidTr="00C4602D">
        <w:trPr>
          <w:trHeight w:val="432"/>
        </w:trPr>
        <w:tc>
          <w:tcPr>
            <w:tcW w:w="5670" w:type="dxa"/>
            <w:tcBorders>
              <w:top w:val="nil"/>
              <w:left w:val="nil"/>
              <w:bottom w:val="nil"/>
              <w:right w:val="nil"/>
            </w:tcBorders>
          </w:tcPr>
          <w:p w14:paraId="2D2822DD" w14:textId="77777777" w:rsidR="00C4602D" w:rsidRDefault="00C4602D" w:rsidP="00DA497A">
            <w:pPr>
              <w:pStyle w:val="JobTitleLevel"/>
            </w:pPr>
            <w:r>
              <w:t>Clemson University</w:t>
            </w:r>
          </w:p>
          <w:p w14:paraId="77CE39D8" w14:textId="0FEA226D" w:rsidR="00C4602D" w:rsidRPr="00C4602D" w:rsidRDefault="00C4602D" w:rsidP="006B72BB">
            <w:pPr>
              <w:pStyle w:val="CompanyLevel"/>
            </w:pPr>
            <w:r>
              <w:t>BS Biochemist</w:t>
            </w:r>
            <w:r w:rsidR="004324C8">
              <w:t>r</w:t>
            </w:r>
            <w:r w:rsidR="00DA497A">
              <w:t>y</w:t>
            </w:r>
          </w:p>
        </w:tc>
        <w:tc>
          <w:tcPr>
            <w:tcW w:w="3685" w:type="dxa"/>
            <w:gridSpan w:val="2"/>
            <w:tcBorders>
              <w:top w:val="nil"/>
              <w:left w:val="nil"/>
              <w:bottom w:val="nil"/>
              <w:right w:val="nil"/>
            </w:tcBorders>
          </w:tcPr>
          <w:p w14:paraId="3D8E1133" w14:textId="77777777" w:rsidR="00C4602D" w:rsidRPr="00C4602D" w:rsidRDefault="00C4602D" w:rsidP="00DA497A">
            <w:pPr>
              <w:pStyle w:val="JobTitleLevel"/>
              <w:jc w:val="right"/>
            </w:pPr>
            <w:r>
              <w:t>2007 – 2011</w:t>
            </w:r>
          </w:p>
        </w:tc>
      </w:tr>
      <w:tr w:rsidR="00C4602D" w14:paraId="22996F5A" w14:textId="77777777" w:rsidTr="00C4602D">
        <w:tc>
          <w:tcPr>
            <w:tcW w:w="9355" w:type="dxa"/>
            <w:gridSpan w:val="3"/>
            <w:tcBorders>
              <w:top w:val="nil"/>
              <w:left w:val="nil"/>
              <w:bottom w:val="nil"/>
              <w:right w:val="nil"/>
            </w:tcBorders>
          </w:tcPr>
          <w:p w14:paraId="612E1445" w14:textId="77777777" w:rsidR="00C4602D" w:rsidRPr="00300630" w:rsidRDefault="00C4602D" w:rsidP="006B72BB">
            <w:pPr>
              <w:pStyle w:val="JobActivities"/>
              <w:rPr>
                <w:rFonts w:asciiTheme="minorHAnsi" w:hAnsiTheme="minorHAnsi" w:cstheme="minorHAnsi"/>
                <w:sz w:val="22"/>
                <w:szCs w:val="22"/>
              </w:rPr>
            </w:pPr>
            <w:r w:rsidRPr="00300630">
              <w:rPr>
                <w:rFonts w:asciiTheme="minorHAnsi" w:hAnsiTheme="minorHAnsi" w:cstheme="minorHAnsi"/>
                <w:sz w:val="22"/>
                <w:szCs w:val="22"/>
              </w:rPr>
              <w:t>GPA: 3.94 – General Honors—Calhoun Honors College graduate</w:t>
            </w:r>
          </w:p>
          <w:p w14:paraId="3FCC7B0D" w14:textId="262EB0A7" w:rsidR="00C4602D" w:rsidRPr="00C4602D" w:rsidRDefault="00C4602D" w:rsidP="006B72BB">
            <w:pPr>
              <w:pStyle w:val="JobActivities"/>
              <w:rPr>
                <w:i/>
                <w:iCs/>
              </w:rPr>
            </w:pPr>
            <w:r w:rsidRPr="00300630">
              <w:rPr>
                <w:rFonts w:asciiTheme="minorHAnsi" w:hAnsiTheme="minorHAnsi" w:cstheme="minorHAnsi"/>
                <w:sz w:val="22"/>
                <w:szCs w:val="22"/>
              </w:rPr>
              <w:t xml:space="preserve">Departmental Honors—Honors research thesis: </w:t>
            </w:r>
            <w:r w:rsidR="00DA497A" w:rsidRPr="00300630">
              <w:rPr>
                <w:rFonts w:asciiTheme="minorHAnsi" w:hAnsiTheme="minorHAnsi" w:cstheme="minorHAnsi"/>
                <w:sz w:val="22"/>
                <w:szCs w:val="22"/>
              </w:rPr>
              <w:br/>
            </w:r>
            <w:r w:rsidRPr="00300630">
              <w:rPr>
                <w:rFonts w:asciiTheme="minorHAnsi" w:hAnsiTheme="minorHAnsi" w:cstheme="minorHAnsi"/>
                <w:sz w:val="22"/>
                <w:szCs w:val="22"/>
              </w:rPr>
              <w:t xml:space="preserve">“The Use of Bioarsenicals to Follow Glycosome Biogenesis in </w:t>
            </w:r>
            <w:r w:rsidRPr="00300630">
              <w:rPr>
                <w:rFonts w:asciiTheme="minorHAnsi" w:hAnsiTheme="minorHAnsi" w:cstheme="minorHAnsi"/>
                <w:i/>
                <w:iCs/>
                <w:sz w:val="22"/>
                <w:szCs w:val="22"/>
              </w:rPr>
              <w:t>Trypanosoma brucei”</w:t>
            </w:r>
          </w:p>
        </w:tc>
      </w:tr>
    </w:tbl>
    <w:p w14:paraId="1E2B8770" w14:textId="5B13DDA5" w:rsidR="002346BD" w:rsidRDefault="002346BD" w:rsidP="002346BD">
      <w:pPr>
        <w:spacing w:after="0"/>
        <w:rPr>
          <w:rFonts w:ascii="Times New Roman" w:hAnsi="Times New Roman"/>
          <w:bCs/>
          <w:iCs/>
        </w:rPr>
      </w:pPr>
    </w:p>
    <w:tbl>
      <w:tblPr>
        <w:tblStyle w:val="TableGrid"/>
        <w:tblW w:w="0" w:type="auto"/>
        <w:tblInd w:w="-5" w:type="dxa"/>
        <w:tblLook w:val="04A0" w:firstRow="1" w:lastRow="0" w:firstColumn="1" w:lastColumn="0" w:noHBand="0" w:noVBand="1"/>
      </w:tblPr>
      <w:tblGrid>
        <w:gridCol w:w="9350"/>
      </w:tblGrid>
      <w:tr w:rsidR="00DA497A" w14:paraId="01887E57" w14:textId="77777777" w:rsidTr="006B72BB">
        <w:trPr>
          <w:trHeight w:val="503"/>
        </w:trPr>
        <w:tc>
          <w:tcPr>
            <w:tcW w:w="9350" w:type="dxa"/>
            <w:tcBorders>
              <w:top w:val="single" w:sz="4" w:space="0" w:color="auto"/>
              <w:left w:val="nil"/>
              <w:bottom w:val="single" w:sz="4" w:space="0" w:color="auto"/>
              <w:right w:val="nil"/>
            </w:tcBorders>
            <w:tcMar>
              <w:left w:w="0" w:type="dxa"/>
              <w:right w:w="0" w:type="dxa"/>
            </w:tcMar>
            <w:vAlign w:val="center"/>
          </w:tcPr>
          <w:p w14:paraId="69191005" w14:textId="3459E62E" w:rsidR="00DA497A" w:rsidRDefault="00DA497A" w:rsidP="00DA497A">
            <w:pPr>
              <w:pStyle w:val="ResumeHeaders"/>
            </w:pPr>
            <w:r>
              <w:t>RELEVANT SKILLS</w:t>
            </w:r>
            <w:r w:rsidR="00541E90">
              <w:t xml:space="preserve"> AND SYSTEMS PROFICIENCES</w:t>
            </w:r>
          </w:p>
        </w:tc>
      </w:tr>
    </w:tbl>
    <w:p w14:paraId="00F61AB8" w14:textId="77777777" w:rsidR="004324C8" w:rsidRDefault="004324C8" w:rsidP="00D111BA">
      <w:pPr>
        <w:spacing w:after="0"/>
        <w:jc w:val="center"/>
        <w:rPr>
          <w:rFonts w:ascii="Garamond" w:hAnsi="Garamond"/>
          <w:sz w:val="23"/>
          <w:szCs w:val="23"/>
        </w:rPr>
      </w:pPr>
    </w:p>
    <w:p w14:paraId="2EE2D24F" w14:textId="23BEFEC0" w:rsidR="00D111BA" w:rsidRPr="00810BAB" w:rsidRDefault="00C36A92" w:rsidP="00541E90">
      <w:pPr>
        <w:spacing w:after="0"/>
        <w:jc w:val="center"/>
        <w:rPr>
          <w:rFonts w:asciiTheme="minorHAnsi" w:hAnsiTheme="minorHAnsi" w:cstheme="minorHAnsi"/>
        </w:rPr>
      </w:pPr>
      <w:r w:rsidRPr="00810BAB">
        <w:rPr>
          <w:rFonts w:asciiTheme="minorHAnsi" w:hAnsiTheme="minorHAnsi" w:cstheme="minorHAnsi"/>
        </w:rPr>
        <w:t xml:space="preserve">Veeva </w:t>
      </w:r>
      <w:r w:rsidR="00541E90" w:rsidRPr="00810BAB">
        <w:rPr>
          <w:rFonts w:asciiTheme="minorHAnsi" w:hAnsiTheme="minorHAnsi" w:cstheme="minorHAnsi"/>
        </w:rPr>
        <w:t xml:space="preserve">Vault </w:t>
      </w:r>
      <w:r w:rsidR="00541E90" w:rsidRPr="00810BAB">
        <w:rPr>
          <w:rFonts w:asciiTheme="minorHAnsi" w:hAnsiTheme="minorHAnsi" w:cstheme="minorHAnsi"/>
          <w:bCs/>
          <w:i/>
          <w:iCs/>
        </w:rPr>
        <w:t>●</w:t>
      </w:r>
      <w:r w:rsidR="00541E90" w:rsidRPr="00810BAB">
        <w:rPr>
          <w:rFonts w:asciiTheme="minorHAnsi" w:hAnsiTheme="minorHAnsi" w:cstheme="minorHAnsi"/>
        </w:rPr>
        <w:t xml:space="preserve"> </w:t>
      </w:r>
      <w:r w:rsidR="002346BD" w:rsidRPr="00810BAB">
        <w:rPr>
          <w:rFonts w:asciiTheme="minorHAnsi" w:hAnsiTheme="minorHAnsi" w:cstheme="minorHAnsi"/>
        </w:rPr>
        <w:t xml:space="preserve">Rave EDC </w:t>
      </w:r>
      <w:r w:rsidR="002346BD" w:rsidRPr="00810BAB">
        <w:rPr>
          <w:rFonts w:asciiTheme="minorHAnsi" w:hAnsiTheme="minorHAnsi" w:cstheme="minorHAnsi"/>
          <w:bCs/>
          <w:i/>
          <w:iCs/>
        </w:rPr>
        <w:t>●</w:t>
      </w:r>
      <w:r w:rsidR="00541E90" w:rsidRPr="00810BAB">
        <w:rPr>
          <w:rFonts w:asciiTheme="minorHAnsi" w:hAnsiTheme="minorHAnsi" w:cstheme="minorHAnsi"/>
          <w:bCs/>
          <w:i/>
          <w:iCs/>
        </w:rPr>
        <w:t xml:space="preserve"> </w:t>
      </w:r>
      <w:r w:rsidR="00F67653" w:rsidRPr="00F67653">
        <w:rPr>
          <w:rFonts w:asciiTheme="minorHAnsi" w:hAnsiTheme="minorHAnsi" w:cstheme="minorHAnsi"/>
          <w:bCs/>
        </w:rPr>
        <w:t>Medidata Patient Cloud eCOA</w:t>
      </w:r>
      <w:r w:rsidR="00F67653">
        <w:rPr>
          <w:rFonts w:asciiTheme="minorHAnsi" w:hAnsiTheme="minorHAnsi" w:cstheme="minorHAnsi"/>
          <w:bCs/>
          <w:i/>
          <w:iCs/>
        </w:rPr>
        <w:t xml:space="preserve"> </w:t>
      </w:r>
      <w:r w:rsidR="00F67653" w:rsidRPr="00810BAB">
        <w:rPr>
          <w:rFonts w:asciiTheme="minorHAnsi" w:hAnsiTheme="minorHAnsi" w:cstheme="minorHAnsi"/>
          <w:bCs/>
          <w:i/>
          <w:iCs/>
        </w:rPr>
        <w:t>●</w:t>
      </w:r>
      <w:r w:rsidR="00F67653">
        <w:rPr>
          <w:rFonts w:asciiTheme="minorHAnsi" w:hAnsiTheme="minorHAnsi" w:cstheme="minorHAnsi"/>
          <w:bCs/>
        </w:rPr>
        <w:t xml:space="preserve"> </w:t>
      </w:r>
      <w:r w:rsidR="00AE0380">
        <w:rPr>
          <w:rFonts w:asciiTheme="minorHAnsi" w:hAnsiTheme="minorHAnsi" w:cstheme="minorHAnsi"/>
          <w:bCs/>
        </w:rPr>
        <w:t xml:space="preserve">IVRS/RTSM systems </w:t>
      </w:r>
      <w:r w:rsidR="00AE0380" w:rsidRPr="00810BAB">
        <w:rPr>
          <w:rFonts w:asciiTheme="minorHAnsi" w:hAnsiTheme="minorHAnsi" w:cstheme="minorHAnsi"/>
          <w:bCs/>
          <w:i/>
          <w:iCs/>
        </w:rPr>
        <w:t>●</w:t>
      </w:r>
      <w:r w:rsidR="00F67653">
        <w:rPr>
          <w:rFonts w:asciiTheme="minorHAnsi" w:hAnsiTheme="minorHAnsi" w:cstheme="minorHAnsi"/>
          <w:bCs/>
          <w:i/>
          <w:iCs/>
        </w:rPr>
        <w:t xml:space="preserve"> </w:t>
      </w:r>
      <w:r w:rsidR="00541E90" w:rsidRPr="00810BAB">
        <w:rPr>
          <w:rFonts w:asciiTheme="minorHAnsi" w:hAnsiTheme="minorHAnsi" w:cstheme="minorHAnsi"/>
          <w:bCs/>
        </w:rPr>
        <w:t>Medrio</w:t>
      </w:r>
      <w:r w:rsidRPr="00810BAB">
        <w:rPr>
          <w:rFonts w:asciiTheme="minorHAnsi" w:hAnsiTheme="minorHAnsi" w:cstheme="minorHAnsi"/>
          <w:bCs/>
        </w:rPr>
        <w:t xml:space="preserve"> </w:t>
      </w:r>
      <w:r w:rsidRPr="00810BAB">
        <w:rPr>
          <w:rFonts w:asciiTheme="minorHAnsi" w:hAnsiTheme="minorHAnsi" w:cstheme="minorHAnsi"/>
          <w:bCs/>
          <w:i/>
          <w:iCs/>
        </w:rPr>
        <w:t>●</w:t>
      </w:r>
      <w:r w:rsidR="002346BD" w:rsidRPr="00810BAB">
        <w:rPr>
          <w:rFonts w:asciiTheme="minorHAnsi" w:hAnsiTheme="minorHAnsi" w:cstheme="minorHAnsi"/>
          <w:bCs/>
          <w:i/>
          <w:iCs/>
        </w:rPr>
        <w:t xml:space="preserve"> </w:t>
      </w:r>
      <w:r w:rsidR="002346BD" w:rsidRPr="00810BAB">
        <w:rPr>
          <w:rFonts w:asciiTheme="minorHAnsi" w:hAnsiTheme="minorHAnsi" w:cstheme="minorHAnsi"/>
          <w:bCs/>
          <w:iCs/>
        </w:rPr>
        <w:t>Shared Investigator Platform</w:t>
      </w:r>
      <w:r w:rsidR="00EC07F3" w:rsidRPr="00810BAB">
        <w:rPr>
          <w:rFonts w:asciiTheme="minorHAnsi" w:hAnsiTheme="minorHAnsi" w:cstheme="minorHAnsi"/>
          <w:bCs/>
          <w:iCs/>
        </w:rPr>
        <w:t xml:space="preserve"> (SIP)</w:t>
      </w:r>
      <w:r w:rsidR="002346BD" w:rsidRPr="00810BAB">
        <w:rPr>
          <w:rFonts w:asciiTheme="minorHAnsi" w:hAnsiTheme="minorHAnsi" w:cstheme="minorHAnsi"/>
          <w:bCs/>
          <w:iCs/>
        </w:rPr>
        <w:t xml:space="preserve"> </w:t>
      </w:r>
      <w:r w:rsidR="002346BD" w:rsidRPr="00810BAB">
        <w:rPr>
          <w:rFonts w:asciiTheme="minorHAnsi" w:hAnsiTheme="minorHAnsi" w:cstheme="minorHAnsi"/>
          <w:bCs/>
          <w:i/>
          <w:iCs/>
        </w:rPr>
        <w:t>●</w:t>
      </w:r>
      <w:r w:rsidR="002346BD" w:rsidRPr="00810BAB">
        <w:rPr>
          <w:rFonts w:asciiTheme="minorHAnsi" w:hAnsiTheme="minorHAnsi" w:cstheme="minorHAnsi"/>
          <w:bCs/>
          <w:iCs/>
        </w:rPr>
        <w:t xml:space="preserve"> </w:t>
      </w:r>
      <w:r w:rsidR="00D111BA" w:rsidRPr="00810BAB">
        <w:rPr>
          <w:rFonts w:asciiTheme="minorHAnsi" w:hAnsiTheme="minorHAnsi" w:cstheme="minorHAnsi"/>
        </w:rPr>
        <w:t>Microsoft Office Suites</w:t>
      </w:r>
      <w:r w:rsidR="003B62C2" w:rsidRPr="00810BAB">
        <w:rPr>
          <w:rFonts w:asciiTheme="minorHAnsi" w:hAnsiTheme="minorHAnsi" w:cstheme="minorHAnsi"/>
        </w:rPr>
        <w:t xml:space="preserve"> (including Access,</w:t>
      </w:r>
      <w:r w:rsidR="0094366B" w:rsidRPr="00810BAB">
        <w:rPr>
          <w:rFonts w:asciiTheme="minorHAnsi" w:hAnsiTheme="minorHAnsi" w:cstheme="minorHAnsi"/>
        </w:rPr>
        <w:t xml:space="preserve"> Visio</w:t>
      </w:r>
      <w:r w:rsidR="003B62C2" w:rsidRPr="00810BAB">
        <w:rPr>
          <w:rFonts w:asciiTheme="minorHAnsi" w:hAnsiTheme="minorHAnsi" w:cstheme="minorHAnsi"/>
        </w:rPr>
        <w:t>, and Excel</w:t>
      </w:r>
      <w:r w:rsidR="0094366B" w:rsidRPr="00810BAB">
        <w:rPr>
          <w:rFonts w:asciiTheme="minorHAnsi" w:hAnsiTheme="minorHAnsi" w:cstheme="minorHAnsi"/>
        </w:rPr>
        <w:t>)</w:t>
      </w:r>
      <w:r w:rsidR="00D111BA" w:rsidRPr="00810BAB">
        <w:rPr>
          <w:rFonts w:asciiTheme="minorHAnsi" w:hAnsiTheme="minorHAnsi" w:cstheme="minorHAnsi"/>
        </w:rPr>
        <w:t xml:space="preserve"> </w:t>
      </w:r>
      <w:r w:rsidR="003E3260" w:rsidRPr="00810BAB">
        <w:rPr>
          <w:rFonts w:asciiTheme="minorHAnsi" w:hAnsiTheme="minorHAnsi" w:cstheme="minorHAnsi"/>
          <w:bCs/>
          <w:i/>
          <w:iCs/>
        </w:rPr>
        <w:t>●</w:t>
      </w:r>
      <w:r w:rsidR="00D111BA" w:rsidRPr="00810BAB">
        <w:rPr>
          <w:rFonts w:asciiTheme="minorHAnsi" w:hAnsiTheme="minorHAnsi" w:cstheme="minorHAnsi"/>
        </w:rPr>
        <w:t xml:space="preserve"> </w:t>
      </w:r>
      <w:r w:rsidR="00587BD9" w:rsidRPr="00810BAB">
        <w:rPr>
          <w:rFonts w:asciiTheme="minorHAnsi" w:hAnsiTheme="minorHAnsi" w:cstheme="minorHAnsi"/>
        </w:rPr>
        <w:t xml:space="preserve">IMPACT </w:t>
      </w:r>
      <w:r w:rsidR="002346BD" w:rsidRPr="00810BAB">
        <w:rPr>
          <w:rFonts w:asciiTheme="minorHAnsi" w:hAnsiTheme="minorHAnsi" w:cstheme="minorHAnsi"/>
          <w:bCs/>
          <w:i/>
          <w:iCs/>
        </w:rPr>
        <w:t xml:space="preserve">● </w:t>
      </w:r>
      <w:r w:rsidR="00007F1E" w:rsidRPr="00810BAB">
        <w:rPr>
          <w:rFonts w:asciiTheme="minorHAnsi" w:hAnsiTheme="minorHAnsi" w:cstheme="minorHAnsi"/>
        </w:rPr>
        <w:t xml:space="preserve">REDCap </w:t>
      </w:r>
      <w:r w:rsidR="00007F1E" w:rsidRPr="00810BAB">
        <w:rPr>
          <w:rFonts w:asciiTheme="minorHAnsi" w:hAnsiTheme="minorHAnsi" w:cstheme="minorHAnsi"/>
          <w:bCs/>
          <w:i/>
          <w:iCs/>
        </w:rPr>
        <w:t>●</w:t>
      </w:r>
      <w:r w:rsidR="00007F1E" w:rsidRPr="00810BAB">
        <w:rPr>
          <w:rFonts w:asciiTheme="minorHAnsi" w:hAnsiTheme="minorHAnsi" w:cstheme="minorHAnsi"/>
        </w:rPr>
        <w:t xml:space="preserve"> </w:t>
      </w:r>
      <w:r w:rsidR="00D111BA" w:rsidRPr="00810BAB">
        <w:rPr>
          <w:rFonts w:asciiTheme="minorHAnsi" w:hAnsiTheme="minorHAnsi" w:cstheme="minorHAnsi"/>
        </w:rPr>
        <w:t xml:space="preserve">Cerner (PowerChart &amp; Capstone) </w:t>
      </w:r>
    </w:p>
    <w:p w14:paraId="4EAAE3C2" w14:textId="77777777" w:rsidR="00071FA4" w:rsidRPr="00FF285B" w:rsidRDefault="00071FA4" w:rsidP="00D111BA">
      <w:pPr>
        <w:spacing w:after="0"/>
        <w:jc w:val="center"/>
        <w:rPr>
          <w:rFonts w:ascii="Times New Roman" w:hAnsi="Times New Roman"/>
        </w:rPr>
      </w:pPr>
    </w:p>
    <w:tbl>
      <w:tblPr>
        <w:tblStyle w:val="TableGrid"/>
        <w:tblW w:w="0" w:type="auto"/>
        <w:tblInd w:w="-5" w:type="dxa"/>
        <w:tblLook w:val="04A0" w:firstRow="1" w:lastRow="0" w:firstColumn="1" w:lastColumn="0" w:noHBand="0" w:noVBand="1"/>
      </w:tblPr>
      <w:tblGrid>
        <w:gridCol w:w="9350"/>
      </w:tblGrid>
      <w:tr w:rsidR="00DE0F07" w14:paraId="1087A69B" w14:textId="77777777" w:rsidTr="006B72BB">
        <w:trPr>
          <w:trHeight w:val="503"/>
        </w:trPr>
        <w:tc>
          <w:tcPr>
            <w:tcW w:w="9350" w:type="dxa"/>
            <w:tcBorders>
              <w:top w:val="single" w:sz="4" w:space="0" w:color="auto"/>
              <w:left w:val="nil"/>
              <w:bottom w:val="single" w:sz="4" w:space="0" w:color="auto"/>
              <w:right w:val="nil"/>
            </w:tcBorders>
            <w:tcMar>
              <w:left w:w="0" w:type="dxa"/>
              <w:right w:w="0" w:type="dxa"/>
            </w:tcMar>
            <w:vAlign w:val="center"/>
          </w:tcPr>
          <w:p w14:paraId="1A718853" w14:textId="1DE15F4F" w:rsidR="00DE0F07" w:rsidRDefault="00DE0F07" w:rsidP="006B72BB">
            <w:pPr>
              <w:pStyle w:val="ResumeHeaders"/>
            </w:pPr>
            <w:r>
              <w:t>VOLUNTEER EXPERIENCE / PERSONAL</w:t>
            </w:r>
          </w:p>
        </w:tc>
      </w:tr>
    </w:tbl>
    <w:p w14:paraId="6E589C93" w14:textId="77777777" w:rsidR="00DE0F07" w:rsidRPr="00810BAB" w:rsidRDefault="00DE0F07" w:rsidP="00DE0F07">
      <w:pPr>
        <w:pStyle w:val="JobActivities"/>
        <w:rPr>
          <w:rFonts w:asciiTheme="minorHAnsi" w:hAnsiTheme="minorHAnsi" w:cstheme="minorHAnsi"/>
          <w:sz w:val="22"/>
          <w:szCs w:val="22"/>
        </w:rPr>
      </w:pPr>
      <w:r w:rsidRPr="00810BAB">
        <w:rPr>
          <w:rFonts w:asciiTheme="minorHAnsi" w:hAnsiTheme="minorHAnsi" w:cstheme="minorHAnsi"/>
          <w:sz w:val="22"/>
          <w:szCs w:val="22"/>
        </w:rPr>
        <w:t>Winter Haven Hospital, Information Desk Volunteer (Awarded 200 (+) hours of total service)</w:t>
      </w:r>
    </w:p>
    <w:p w14:paraId="587B9D5A" w14:textId="77777777" w:rsidR="00DE0F07" w:rsidRPr="00810BAB" w:rsidRDefault="00DE0F07" w:rsidP="00DE0F07">
      <w:pPr>
        <w:pStyle w:val="JobActivities"/>
        <w:rPr>
          <w:rFonts w:asciiTheme="minorHAnsi" w:hAnsiTheme="minorHAnsi" w:cstheme="minorHAnsi"/>
          <w:sz w:val="22"/>
          <w:szCs w:val="22"/>
        </w:rPr>
      </w:pPr>
      <w:r w:rsidRPr="00810BAB">
        <w:rPr>
          <w:rFonts w:asciiTheme="minorHAnsi" w:hAnsiTheme="minorHAnsi" w:cstheme="minorHAnsi"/>
          <w:sz w:val="22"/>
          <w:szCs w:val="22"/>
        </w:rPr>
        <w:t>Mission Smiles, Hygiene Assistant Volunteer</w:t>
      </w:r>
    </w:p>
    <w:p w14:paraId="1950598B" w14:textId="335316DA" w:rsidR="00DE0F07" w:rsidRPr="00810BAB" w:rsidRDefault="00DE0F07" w:rsidP="00DE0F07">
      <w:pPr>
        <w:pStyle w:val="JobActivities"/>
        <w:rPr>
          <w:rFonts w:asciiTheme="minorHAnsi" w:hAnsiTheme="minorHAnsi" w:cstheme="minorHAnsi"/>
          <w:sz w:val="22"/>
          <w:szCs w:val="22"/>
        </w:rPr>
      </w:pPr>
      <w:r w:rsidRPr="00810BAB">
        <w:rPr>
          <w:rFonts w:asciiTheme="minorHAnsi" w:hAnsiTheme="minorHAnsi" w:cstheme="minorHAnsi"/>
          <w:sz w:val="22"/>
          <w:szCs w:val="22"/>
        </w:rPr>
        <w:t>Shadowing experience: Sarcoma surgical oncologist, thoracic surgeon, plastic surgeon, urologist and maxillofacial surgeon</w:t>
      </w:r>
    </w:p>
    <w:p w14:paraId="10BFABC0" w14:textId="13EFDBE4" w:rsidR="00DE6C68" w:rsidRPr="00690AE3" w:rsidRDefault="00DE6C68" w:rsidP="00DE6C68">
      <w:pPr>
        <w:spacing w:after="0"/>
        <w:rPr>
          <w:rFonts w:ascii="Times New Roman" w:hAnsi="Times New Roman"/>
        </w:rPr>
      </w:pPr>
    </w:p>
    <w:tbl>
      <w:tblPr>
        <w:tblStyle w:val="TableGrid"/>
        <w:tblW w:w="0" w:type="auto"/>
        <w:tblInd w:w="-5" w:type="dxa"/>
        <w:tblLayout w:type="fixed"/>
        <w:tblLook w:val="04A0" w:firstRow="1" w:lastRow="0" w:firstColumn="1" w:lastColumn="0" w:noHBand="0" w:noVBand="1"/>
      </w:tblPr>
      <w:tblGrid>
        <w:gridCol w:w="9355"/>
      </w:tblGrid>
      <w:tr w:rsidR="00690AE3" w:rsidRPr="00DA497A" w14:paraId="25EC8CF1" w14:textId="77777777" w:rsidTr="006B72BB">
        <w:trPr>
          <w:trHeight w:val="413"/>
        </w:trPr>
        <w:tc>
          <w:tcPr>
            <w:tcW w:w="9355" w:type="dxa"/>
            <w:tcBorders>
              <w:top w:val="single" w:sz="4" w:space="0" w:color="auto"/>
              <w:left w:val="nil"/>
              <w:bottom w:val="single" w:sz="4" w:space="0" w:color="auto"/>
              <w:right w:val="nil"/>
            </w:tcBorders>
            <w:tcMar>
              <w:left w:w="0" w:type="dxa"/>
              <w:right w:w="0" w:type="dxa"/>
            </w:tcMar>
            <w:vAlign w:val="center"/>
          </w:tcPr>
          <w:p w14:paraId="7B1D1647" w14:textId="6771D948" w:rsidR="00690AE3" w:rsidRPr="00DA497A" w:rsidRDefault="00690AE3" w:rsidP="006B72BB">
            <w:pPr>
              <w:pStyle w:val="ResumeHeaders"/>
            </w:pPr>
            <w:r>
              <w:lastRenderedPageBreak/>
              <w:t>TRIALS</w:t>
            </w:r>
          </w:p>
        </w:tc>
      </w:tr>
      <w:tr w:rsidR="00337EB7" w14:paraId="0C4643E4" w14:textId="77777777" w:rsidTr="00103C05">
        <w:trPr>
          <w:trHeight w:val="431"/>
        </w:trPr>
        <w:tc>
          <w:tcPr>
            <w:tcW w:w="9355" w:type="dxa"/>
            <w:tcBorders>
              <w:top w:val="single" w:sz="4" w:space="0" w:color="auto"/>
              <w:left w:val="nil"/>
              <w:bottom w:val="nil"/>
              <w:right w:val="nil"/>
            </w:tcBorders>
          </w:tcPr>
          <w:p w14:paraId="5B04CD66" w14:textId="77777777" w:rsidR="00337EB7" w:rsidRDefault="00337EB7" w:rsidP="00690AE3">
            <w:pPr>
              <w:pStyle w:val="JobTitleLevel"/>
            </w:pPr>
            <w:r>
              <w:t>Managed:</w:t>
            </w:r>
          </w:p>
          <w:p w14:paraId="30233488" w14:textId="725F534C" w:rsidR="00D0611D" w:rsidRDefault="00D0611D" w:rsidP="0029767B">
            <w:pPr>
              <w:pStyle w:val="JobTitleLevel"/>
              <w:numPr>
                <w:ilvl w:val="0"/>
                <w:numId w:val="15"/>
              </w:numPr>
              <w:rPr>
                <w:rFonts w:asciiTheme="minorHAnsi" w:hAnsiTheme="minorHAnsi" w:cstheme="minorHAnsi"/>
                <w:b w:val="0"/>
                <w:sz w:val="22"/>
                <w:szCs w:val="22"/>
              </w:rPr>
            </w:pPr>
            <w:r>
              <w:rPr>
                <w:rFonts w:asciiTheme="minorHAnsi" w:hAnsiTheme="minorHAnsi" w:cstheme="minorHAnsi"/>
                <w:b w:val="0"/>
                <w:sz w:val="22"/>
                <w:szCs w:val="22"/>
              </w:rPr>
              <w:t>Structure Therapeutics GSBR-1290-09</w:t>
            </w:r>
            <w:r w:rsidR="008D7AB1">
              <w:rPr>
                <w:rFonts w:asciiTheme="minorHAnsi" w:hAnsiTheme="minorHAnsi" w:cstheme="minorHAnsi"/>
                <w:b w:val="0"/>
                <w:sz w:val="22"/>
                <w:szCs w:val="22"/>
              </w:rPr>
              <w:t xml:space="preserve">: </w:t>
            </w:r>
            <w:r w:rsidR="00890E7E" w:rsidRPr="00890E7E">
              <w:rPr>
                <w:rFonts w:asciiTheme="minorHAnsi" w:hAnsiTheme="minorHAnsi" w:cstheme="minorHAnsi"/>
                <w:b w:val="0"/>
                <w:sz w:val="22"/>
                <w:szCs w:val="22"/>
              </w:rPr>
              <w:t>A Phase 2, Randomized, Double-blind, Placebo-controlled, Study of the Safety, Tolerability, and Efficacy of Increasing Optimal Doses of Aleniglipron (GSBR-1290) in Participants Living with Obesity (Body Mass Index ≥30 kg/m2) or Overweight (Body Mass Index ≥27 kg/m2) with at Least One Weight-related Comorbidity (ACCESS II)</w:t>
            </w:r>
          </w:p>
          <w:p w14:paraId="590576C7" w14:textId="00CF6A07" w:rsidR="00D61573" w:rsidRPr="00F96E68" w:rsidRDefault="00D61573" w:rsidP="0029767B">
            <w:pPr>
              <w:pStyle w:val="JobTitleLevel"/>
              <w:numPr>
                <w:ilvl w:val="0"/>
                <w:numId w:val="15"/>
              </w:numPr>
              <w:rPr>
                <w:rFonts w:asciiTheme="minorHAnsi" w:hAnsiTheme="minorHAnsi" w:cstheme="minorHAnsi"/>
                <w:b w:val="0"/>
                <w:sz w:val="22"/>
                <w:szCs w:val="22"/>
              </w:rPr>
            </w:pPr>
            <w:r w:rsidRPr="00F96E68">
              <w:rPr>
                <w:rFonts w:asciiTheme="minorHAnsi" w:hAnsiTheme="minorHAnsi" w:cstheme="minorHAnsi"/>
                <w:b w:val="0"/>
                <w:sz w:val="22"/>
                <w:szCs w:val="22"/>
              </w:rPr>
              <w:t>Noveome ST266-NEC-201:</w:t>
            </w:r>
            <w:r w:rsidR="00F96E68" w:rsidRPr="00F96E68">
              <w:rPr>
                <w:rFonts w:asciiTheme="minorHAnsi" w:hAnsiTheme="minorHAnsi" w:cstheme="minorHAnsi"/>
                <w:b w:val="0"/>
                <w:sz w:val="22"/>
                <w:szCs w:val="22"/>
              </w:rPr>
              <w:t xml:space="preserve"> A Randomized, Controlled, Phase 1-2 Open Label Study of ST266 IV Administration to Assess the Safety, Tolerability, and Preliminary Efficacy of ST266 in Infants with Necrotizing Enterocolitis</w:t>
            </w:r>
          </w:p>
          <w:p w14:paraId="342494AB" w14:textId="574A50AA" w:rsidR="00611148" w:rsidRPr="00810BAB" w:rsidRDefault="00F43D6F" w:rsidP="005012EA">
            <w:pPr>
              <w:pStyle w:val="JobTitleLevel"/>
              <w:numPr>
                <w:ilvl w:val="0"/>
                <w:numId w:val="15"/>
              </w:numPr>
              <w:rPr>
                <w:rFonts w:asciiTheme="minorHAnsi" w:hAnsiTheme="minorHAnsi" w:cstheme="minorHAnsi"/>
                <w:b w:val="0"/>
                <w:sz w:val="22"/>
                <w:szCs w:val="22"/>
              </w:rPr>
            </w:pPr>
            <w:r w:rsidRPr="00810BAB">
              <w:rPr>
                <w:rFonts w:asciiTheme="minorHAnsi" w:hAnsiTheme="minorHAnsi" w:cstheme="minorHAnsi"/>
                <w:b w:val="0"/>
                <w:sz w:val="22"/>
                <w:szCs w:val="22"/>
              </w:rPr>
              <w:t>Zogenix ZX008-1900/EP-0215</w:t>
            </w:r>
            <w:r w:rsidR="00730B8A" w:rsidRPr="00810BAB">
              <w:rPr>
                <w:rFonts w:asciiTheme="minorHAnsi" w:hAnsiTheme="minorHAnsi" w:cstheme="minorHAnsi"/>
                <w:b w:val="0"/>
                <w:sz w:val="22"/>
                <w:szCs w:val="22"/>
              </w:rPr>
              <w:t>: An Open-Label Extension Trial to Assess the Long-Term Safety of ZX008 (Fenfluramine Hydrochloride) Oral Solution as an Adjunctive Therapy for Seizures in Patients with Rare Seizure Disorders Such as Epileptic Encephalopathies Including Dravet Syndrome and Lennox-Gastaut Syndrome</w:t>
            </w:r>
          </w:p>
          <w:p w14:paraId="16077CD5" w14:textId="31A663AA" w:rsidR="00730B8A" w:rsidRPr="00810BAB" w:rsidRDefault="00445DBD" w:rsidP="00320C22">
            <w:pPr>
              <w:pStyle w:val="JobTitleLevel"/>
              <w:numPr>
                <w:ilvl w:val="0"/>
                <w:numId w:val="15"/>
              </w:numPr>
              <w:rPr>
                <w:rFonts w:asciiTheme="minorHAnsi" w:hAnsiTheme="minorHAnsi" w:cstheme="minorHAnsi"/>
                <w:b w:val="0"/>
                <w:sz w:val="22"/>
                <w:szCs w:val="22"/>
              </w:rPr>
            </w:pPr>
            <w:r w:rsidRPr="00810BAB">
              <w:rPr>
                <w:rFonts w:asciiTheme="minorHAnsi" w:hAnsiTheme="minorHAnsi" w:cstheme="minorHAnsi"/>
                <w:b w:val="0"/>
                <w:sz w:val="22"/>
                <w:szCs w:val="22"/>
              </w:rPr>
              <w:t xml:space="preserve">Nimbus </w:t>
            </w:r>
            <w:r w:rsidR="00AC1ACD" w:rsidRPr="00810BAB">
              <w:rPr>
                <w:rFonts w:asciiTheme="minorHAnsi" w:hAnsiTheme="minorHAnsi" w:cstheme="minorHAnsi"/>
                <w:b w:val="0"/>
                <w:sz w:val="22"/>
                <w:szCs w:val="22"/>
              </w:rPr>
              <w:t>4858-202:</w:t>
            </w:r>
            <w:r w:rsidR="00D61573" w:rsidRPr="00810BAB">
              <w:rPr>
                <w:sz w:val="28"/>
                <w:szCs w:val="28"/>
              </w:rPr>
              <w:t xml:space="preserve"> </w:t>
            </w:r>
            <w:r w:rsidR="00D61573" w:rsidRPr="00810BAB">
              <w:rPr>
                <w:rFonts w:asciiTheme="minorHAnsi" w:hAnsiTheme="minorHAnsi" w:cstheme="minorHAnsi"/>
                <w:b w:val="0"/>
                <w:sz w:val="22"/>
                <w:szCs w:val="22"/>
              </w:rPr>
              <w:t>A Phase 2b, Randomized, Multi-Center, Double-Blind, Placebo-Controlled, Multiple -Dose Study to evaluate the efficacy, safety, and tolerability of NDI-034858 in Subjects with active Psoriatic Arthritis</w:t>
            </w:r>
          </w:p>
          <w:p w14:paraId="33242257" w14:textId="7A2D3A5A" w:rsidR="00337EB7" w:rsidRPr="00DB3357" w:rsidRDefault="00337EB7" w:rsidP="00337EB7">
            <w:pPr>
              <w:pStyle w:val="JobTitleLevel"/>
              <w:numPr>
                <w:ilvl w:val="0"/>
                <w:numId w:val="15"/>
              </w:numPr>
              <w:rPr>
                <w:rFonts w:asciiTheme="minorHAnsi" w:hAnsiTheme="minorHAnsi" w:cstheme="minorHAnsi"/>
                <w:b w:val="0"/>
                <w:sz w:val="23"/>
                <w:szCs w:val="23"/>
              </w:rPr>
            </w:pPr>
            <w:r w:rsidRPr="00810BAB">
              <w:rPr>
                <w:rFonts w:asciiTheme="minorHAnsi" w:hAnsiTheme="minorHAnsi" w:cstheme="minorHAnsi"/>
                <w:b w:val="0"/>
                <w:sz w:val="22"/>
                <w:szCs w:val="22"/>
              </w:rPr>
              <w:t>Amgen 20200234: A Phase 2b Dose Ranging Study to Evaluate the Efficacy and Safety of Efavaleukin Alfa in Subjects With Active Systemic Lupus Erythematosus With Inadequate Response to Standard of Care Therapy</w:t>
            </w:r>
          </w:p>
        </w:tc>
      </w:tr>
      <w:tr w:rsidR="00690AE3" w14:paraId="12EDE603" w14:textId="77777777" w:rsidTr="006B72BB">
        <w:tc>
          <w:tcPr>
            <w:tcW w:w="9355" w:type="dxa"/>
            <w:tcBorders>
              <w:top w:val="nil"/>
              <w:left w:val="nil"/>
              <w:bottom w:val="nil"/>
              <w:right w:val="nil"/>
            </w:tcBorders>
          </w:tcPr>
          <w:p w14:paraId="0B4323C6" w14:textId="5290A6B4" w:rsidR="00337EB7" w:rsidRPr="00337EB7" w:rsidRDefault="00337EB7" w:rsidP="00337EB7">
            <w:pPr>
              <w:pStyle w:val="JobActivities"/>
              <w:numPr>
                <w:ilvl w:val="0"/>
                <w:numId w:val="0"/>
              </w:numPr>
              <w:rPr>
                <w:rFonts w:ascii="Cordia New" w:hAnsi="Cordia New" w:cs="Cordia New"/>
                <w:b/>
                <w:sz w:val="32"/>
              </w:rPr>
            </w:pPr>
            <w:r w:rsidRPr="00337EB7">
              <w:rPr>
                <w:rFonts w:ascii="Cordia New" w:hAnsi="Cordia New" w:cs="Cordia New" w:hint="cs"/>
                <w:b/>
                <w:sz w:val="32"/>
              </w:rPr>
              <w:t>Monitored:</w:t>
            </w:r>
          </w:p>
          <w:p w14:paraId="6F08F372" w14:textId="1304C80B" w:rsidR="00587BD9" w:rsidRPr="00810BAB" w:rsidRDefault="00CB2CAF" w:rsidP="00587BD9">
            <w:pPr>
              <w:pStyle w:val="JobActivities"/>
              <w:rPr>
                <w:rFonts w:ascii="Calibri" w:hAnsi="Calibri" w:cs="Calibri"/>
                <w:sz w:val="22"/>
                <w:szCs w:val="22"/>
              </w:rPr>
            </w:pPr>
            <w:r w:rsidRPr="00810BAB">
              <w:rPr>
                <w:rFonts w:ascii="Calibri" w:hAnsi="Calibri" w:cs="Calibri"/>
                <w:sz w:val="22"/>
                <w:szCs w:val="22"/>
              </w:rPr>
              <w:t xml:space="preserve">Sanofi Pasteur </w:t>
            </w:r>
            <w:r w:rsidR="00587BD9" w:rsidRPr="00810BAB">
              <w:rPr>
                <w:rFonts w:ascii="Calibri" w:hAnsi="Calibri" w:cs="Calibri"/>
                <w:sz w:val="22"/>
                <w:szCs w:val="22"/>
              </w:rPr>
              <w:t>VAT00001: Immunogenicity and Safety of SARS-CoV-2 Recombinant Protein Vaccine Formulations (with or without adjuvant) in Healthy Adults 18 Years of Age and Older</w:t>
            </w:r>
            <w:r w:rsidRPr="00810BAB">
              <w:rPr>
                <w:rFonts w:ascii="Calibri" w:hAnsi="Calibri" w:cs="Calibri"/>
                <w:sz w:val="22"/>
                <w:szCs w:val="22"/>
              </w:rPr>
              <w:t xml:space="preserve"> (January 2021 – </w:t>
            </w:r>
            <w:r w:rsidR="00611148" w:rsidRPr="00810BAB">
              <w:rPr>
                <w:rFonts w:ascii="Calibri" w:hAnsi="Calibri" w:cs="Calibri"/>
                <w:sz w:val="22"/>
                <w:szCs w:val="22"/>
              </w:rPr>
              <w:t>April 2021</w:t>
            </w:r>
            <w:r w:rsidRPr="00810BAB">
              <w:rPr>
                <w:rFonts w:ascii="Calibri" w:hAnsi="Calibri" w:cs="Calibri"/>
                <w:sz w:val="22"/>
                <w:szCs w:val="22"/>
              </w:rPr>
              <w:t>)</w:t>
            </w:r>
          </w:p>
          <w:p w14:paraId="7BA8751E" w14:textId="615FB014" w:rsidR="00CB2CAF" w:rsidRPr="00810BAB" w:rsidRDefault="00CB2CAF" w:rsidP="00587BD9">
            <w:pPr>
              <w:pStyle w:val="JobActivities"/>
              <w:rPr>
                <w:rFonts w:ascii="Calibri" w:hAnsi="Calibri" w:cs="Calibri"/>
                <w:sz w:val="22"/>
                <w:szCs w:val="22"/>
              </w:rPr>
            </w:pPr>
            <w:r w:rsidRPr="00810BAB">
              <w:rPr>
                <w:rFonts w:ascii="Calibri" w:hAnsi="Calibri" w:cs="Calibri"/>
                <w:sz w:val="22"/>
                <w:szCs w:val="22"/>
              </w:rPr>
              <w:t xml:space="preserve">Sanofi Pasteur MET42: Immunogenicity and Safety Study of an Investigational Quadrivalent Meningococcal Conjugate Vaccine when Administered Concomitantly with Routine Pediatric Vaccines in Healthy Infants and Toddlers (December 2020 – </w:t>
            </w:r>
            <w:r w:rsidR="00611148" w:rsidRPr="00810BAB">
              <w:rPr>
                <w:rFonts w:ascii="Calibri" w:hAnsi="Calibri" w:cs="Calibri"/>
                <w:sz w:val="22"/>
                <w:szCs w:val="22"/>
              </w:rPr>
              <w:t>April 2021</w:t>
            </w:r>
            <w:r w:rsidRPr="00810BAB">
              <w:rPr>
                <w:rFonts w:ascii="Calibri" w:hAnsi="Calibri" w:cs="Calibri"/>
                <w:sz w:val="22"/>
                <w:szCs w:val="22"/>
              </w:rPr>
              <w:t>)</w:t>
            </w:r>
          </w:p>
          <w:p w14:paraId="0607FBC5" w14:textId="29CB5FF6" w:rsidR="00CB2CAF" w:rsidRPr="00810BAB" w:rsidRDefault="00CB2CAF" w:rsidP="00587BD9">
            <w:pPr>
              <w:pStyle w:val="JobActivities"/>
              <w:rPr>
                <w:rFonts w:ascii="Calibri" w:hAnsi="Calibri" w:cs="Calibri"/>
                <w:sz w:val="22"/>
                <w:szCs w:val="22"/>
              </w:rPr>
            </w:pPr>
            <w:r w:rsidRPr="00810BAB">
              <w:rPr>
                <w:rFonts w:ascii="Calibri" w:hAnsi="Calibri" w:cs="Calibri"/>
                <w:sz w:val="22"/>
                <w:szCs w:val="22"/>
              </w:rPr>
              <w:t xml:space="preserve">Sanofi Pasteur PSK00008: Safety and Immunogenicity of a Pneumococcal Conjugate Vaccine when Administered Concomitantly with Routine Pediatric Vaccines in Healthy Toddlers and Infants (December 2020 – </w:t>
            </w:r>
            <w:r w:rsidR="00611148" w:rsidRPr="00810BAB">
              <w:rPr>
                <w:rFonts w:ascii="Calibri" w:hAnsi="Calibri" w:cs="Calibri"/>
                <w:sz w:val="22"/>
                <w:szCs w:val="22"/>
              </w:rPr>
              <w:t>April 2021</w:t>
            </w:r>
            <w:r w:rsidRPr="00810BAB">
              <w:rPr>
                <w:rFonts w:ascii="Calibri" w:hAnsi="Calibri" w:cs="Calibri"/>
                <w:sz w:val="22"/>
                <w:szCs w:val="22"/>
              </w:rPr>
              <w:t>)</w:t>
            </w:r>
          </w:p>
          <w:p w14:paraId="4B1AFBF3" w14:textId="1FD0A27B"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 xml:space="preserve">Amgen 20170149: A Phase 1b/2a Study to Evaluate the Safety and Efficacy of AMG 592 in Subjects </w:t>
            </w:r>
            <w:r w:rsidR="004324C8" w:rsidRPr="00810BAB">
              <w:rPr>
                <w:rFonts w:ascii="Calibri" w:hAnsi="Calibri" w:cs="Calibri"/>
                <w:sz w:val="22"/>
                <w:szCs w:val="22"/>
              </w:rPr>
              <w:t>w</w:t>
            </w:r>
            <w:r w:rsidRPr="00810BAB">
              <w:rPr>
                <w:rFonts w:ascii="Calibri" w:hAnsi="Calibri" w:cs="Calibri"/>
                <w:sz w:val="22"/>
                <w:szCs w:val="22"/>
              </w:rPr>
              <w:t xml:space="preserve">ith Active Rheumatoid Arthritis </w:t>
            </w:r>
            <w:r w:rsidR="000D599C" w:rsidRPr="00810BAB">
              <w:rPr>
                <w:rFonts w:ascii="Calibri" w:hAnsi="Calibri" w:cs="Calibri"/>
                <w:sz w:val="22"/>
                <w:szCs w:val="22"/>
              </w:rPr>
              <w:t>with</w:t>
            </w:r>
            <w:r w:rsidRPr="00810BAB">
              <w:rPr>
                <w:rFonts w:ascii="Calibri" w:hAnsi="Calibri" w:cs="Calibri"/>
                <w:sz w:val="22"/>
                <w:szCs w:val="22"/>
              </w:rPr>
              <w:t xml:space="preserve"> Inadequate Response to Standard of Care Therapy</w:t>
            </w:r>
            <w:r w:rsidR="00CB2CAF" w:rsidRPr="00810BAB">
              <w:rPr>
                <w:rFonts w:ascii="Calibri" w:hAnsi="Calibri" w:cs="Calibri"/>
                <w:sz w:val="22"/>
                <w:szCs w:val="22"/>
              </w:rPr>
              <w:t xml:space="preserve"> (November 2018 – October 2020)</w:t>
            </w:r>
          </w:p>
          <w:p w14:paraId="65407211" w14:textId="22411AE6"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 xml:space="preserve">Amgen 20130295: A Multicenter, Open-label, Single-arm, Extension Study to Assess Long-term Safety of Evolocumab Therapy in Patients </w:t>
            </w:r>
            <w:r w:rsidR="004324C8" w:rsidRPr="00810BAB">
              <w:rPr>
                <w:rFonts w:ascii="Calibri" w:hAnsi="Calibri" w:cs="Calibri"/>
                <w:sz w:val="22"/>
                <w:szCs w:val="22"/>
              </w:rPr>
              <w:t>w</w:t>
            </w:r>
            <w:r w:rsidRPr="00810BAB">
              <w:rPr>
                <w:rFonts w:ascii="Calibri" w:hAnsi="Calibri" w:cs="Calibri"/>
                <w:sz w:val="22"/>
                <w:szCs w:val="22"/>
              </w:rPr>
              <w:t>ith Clinically Evident Cardiovascular Disease</w:t>
            </w:r>
            <w:r w:rsidR="00CB2CAF" w:rsidRPr="00810BAB">
              <w:rPr>
                <w:rFonts w:ascii="Calibri" w:hAnsi="Calibri" w:cs="Calibri"/>
                <w:sz w:val="22"/>
                <w:szCs w:val="22"/>
              </w:rPr>
              <w:t xml:space="preserve"> (November 2018 – October 2020)</w:t>
            </w:r>
          </w:p>
          <w:p w14:paraId="7464D961" w14:textId="6B7ACB6C"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 xml:space="preserve">Amgen 20170625: A Double-blind, Randomized, Placebo-controlled, Multicenter Study to Evaluate the Impact of Evolocumab on Major Cardiovascular Events in Patients at High Cardiovascular Risk </w:t>
            </w:r>
            <w:r w:rsidR="004324C8" w:rsidRPr="00810BAB">
              <w:rPr>
                <w:rFonts w:ascii="Calibri" w:hAnsi="Calibri" w:cs="Calibri"/>
                <w:sz w:val="22"/>
                <w:szCs w:val="22"/>
              </w:rPr>
              <w:t>w</w:t>
            </w:r>
            <w:r w:rsidRPr="00810BAB">
              <w:rPr>
                <w:rFonts w:ascii="Calibri" w:hAnsi="Calibri" w:cs="Calibri"/>
                <w:sz w:val="22"/>
                <w:szCs w:val="22"/>
              </w:rPr>
              <w:t>ithout Prior Myocardial Infarction or Stroke</w:t>
            </w:r>
            <w:r w:rsidR="00CB2CAF" w:rsidRPr="00810BAB">
              <w:rPr>
                <w:rFonts w:ascii="Calibri" w:hAnsi="Calibri" w:cs="Calibri"/>
                <w:sz w:val="22"/>
                <w:szCs w:val="22"/>
              </w:rPr>
              <w:t xml:space="preserve"> (May 2019 – October 2020)</w:t>
            </w:r>
          </w:p>
          <w:p w14:paraId="039AC7D6" w14:textId="40E2F0D3" w:rsidR="00562D6C" w:rsidRPr="00810BAB" w:rsidRDefault="00562D6C" w:rsidP="00690AE3">
            <w:pPr>
              <w:pStyle w:val="JobActivities"/>
              <w:rPr>
                <w:rFonts w:ascii="Calibri" w:hAnsi="Calibri" w:cs="Calibri"/>
                <w:sz w:val="22"/>
                <w:szCs w:val="22"/>
              </w:rPr>
            </w:pPr>
            <w:r w:rsidRPr="00810BAB">
              <w:rPr>
                <w:rFonts w:ascii="Calibri" w:hAnsi="Calibri" w:cs="Calibri"/>
                <w:sz w:val="22"/>
                <w:szCs w:val="22"/>
              </w:rPr>
              <w:lastRenderedPageBreak/>
              <w:t>Amgen 20180115: Phase 2 Study of Talimogene Laherpare</w:t>
            </w:r>
            <w:r w:rsidR="007A0750" w:rsidRPr="00810BAB">
              <w:rPr>
                <w:rFonts w:ascii="Calibri" w:hAnsi="Calibri" w:cs="Calibri"/>
                <w:sz w:val="22"/>
                <w:szCs w:val="22"/>
              </w:rPr>
              <w:t>pvec in Combination with Pembrolizumab in Subjects with Unresectable/Metastatic Stage IIIB-IVM1d Melanoma who have Progressed on Prior Anti-PD-1 Based Therapy</w:t>
            </w:r>
            <w:r w:rsidR="00CB2CAF" w:rsidRPr="00810BAB">
              <w:rPr>
                <w:rFonts w:ascii="Calibri" w:hAnsi="Calibri" w:cs="Calibri"/>
                <w:sz w:val="22"/>
                <w:szCs w:val="22"/>
              </w:rPr>
              <w:t xml:space="preserve"> (July 2020 – October 2020)</w:t>
            </w:r>
          </w:p>
          <w:p w14:paraId="155B6FFC" w14:textId="63300C3E" w:rsidR="00AC780B" w:rsidRPr="00DB3357" w:rsidRDefault="00AC780B" w:rsidP="00690AE3">
            <w:pPr>
              <w:pStyle w:val="JobActivities"/>
              <w:rPr>
                <w:rFonts w:ascii="Calibri" w:hAnsi="Calibri" w:cs="Calibri"/>
              </w:rPr>
            </w:pPr>
            <w:r w:rsidRPr="00810BAB">
              <w:rPr>
                <w:rFonts w:ascii="Calibri" w:hAnsi="Calibri" w:cs="Calibri"/>
                <w:sz w:val="22"/>
                <w:szCs w:val="22"/>
              </w:rPr>
              <w:t>Amgen 20170588: A Phase 2 Dose Ranging Study to Evaluate the Efficacy and Safety of AMG 570 in Subjects with Active Systemic Lupus Erythematosus (SLE) with Inadequate Response to Standard of Care (SOC) Therapy</w:t>
            </w:r>
            <w:r w:rsidR="00CB2CAF" w:rsidRPr="00810BAB">
              <w:rPr>
                <w:rFonts w:ascii="Calibri" w:hAnsi="Calibri" w:cs="Calibri"/>
                <w:sz w:val="22"/>
                <w:szCs w:val="22"/>
              </w:rPr>
              <w:t xml:space="preserve"> (August 2020 – October 2020</w:t>
            </w:r>
            <w:r w:rsidR="00CB2CAF" w:rsidRPr="00DB3357">
              <w:rPr>
                <w:rFonts w:ascii="Calibri" w:hAnsi="Calibri" w:cs="Calibri"/>
              </w:rPr>
              <w:t>)</w:t>
            </w:r>
          </w:p>
          <w:p w14:paraId="09AA0447" w14:textId="1BC4876C" w:rsidR="00690AE3" w:rsidRDefault="00690AE3" w:rsidP="00690AE3">
            <w:pPr>
              <w:pStyle w:val="JobTitleLevel"/>
            </w:pPr>
            <w:r>
              <w:t>Audited</w:t>
            </w:r>
            <w:r w:rsidR="00337EB7">
              <w:t>:</w:t>
            </w:r>
          </w:p>
          <w:p w14:paraId="016E0287" w14:textId="77777777"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TN07 Oral insulin for prevention of diabetes in relatives at risk for type 1 diabetes mellitus</w:t>
            </w:r>
          </w:p>
          <w:p w14:paraId="7463AE5C" w14:textId="7643BC03"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 xml:space="preserve">TN10 Anti-CD3 </w:t>
            </w:r>
            <w:r w:rsidR="004324C8" w:rsidRPr="00810BAB">
              <w:rPr>
                <w:rFonts w:ascii="Calibri" w:hAnsi="Calibri" w:cs="Calibri"/>
                <w:sz w:val="22"/>
                <w:szCs w:val="22"/>
              </w:rPr>
              <w:t>M</w:t>
            </w:r>
            <w:r w:rsidRPr="00810BAB">
              <w:rPr>
                <w:rFonts w:ascii="Calibri" w:hAnsi="Calibri" w:cs="Calibri"/>
                <w:sz w:val="22"/>
                <w:szCs w:val="22"/>
              </w:rPr>
              <w:t>ab (Teplizumab) for prevention of diabetes in relatives at-risk for type 1 diabetes mellitus</w:t>
            </w:r>
          </w:p>
          <w:p w14:paraId="2F24FDE7" w14:textId="77777777"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TN18 CTLA-4 Ig (Abatacept) for prevention of abnormal glucose tolerance and diabetes in relatives at-risk for type 1 diabetes mellitus</w:t>
            </w:r>
          </w:p>
          <w:p w14:paraId="392D5D50" w14:textId="77777777" w:rsidR="00690AE3" w:rsidRPr="00810BAB" w:rsidRDefault="00690AE3" w:rsidP="00690AE3">
            <w:pPr>
              <w:pStyle w:val="JobActivities"/>
              <w:rPr>
                <w:rFonts w:ascii="Calibri" w:hAnsi="Calibri" w:cs="Calibri"/>
                <w:sz w:val="22"/>
                <w:szCs w:val="22"/>
              </w:rPr>
            </w:pPr>
            <w:r w:rsidRPr="00810BAB">
              <w:rPr>
                <w:rFonts w:ascii="Calibri" w:hAnsi="Calibri" w:cs="Calibri"/>
                <w:sz w:val="22"/>
                <w:szCs w:val="22"/>
              </w:rPr>
              <w:t>TN19 Antithymocyte globulin (ATG) and pegylated granulocyte colony stimulating factor (GCSF) in New Onset Type 1 Diabetes</w:t>
            </w:r>
          </w:p>
          <w:p w14:paraId="44DAA4B7" w14:textId="31B550F7" w:rsidR="00690AE3" w:rsidRDefault="00690AE3" w:rsidP="00690AE3">
            <w:pPr>
              <w:pStyle w:val="JobActivities"/>
            </w:pPr>
            <w:r w:rsidRPr="00810BAB">
              <w:rPr>
                <w:rFonts w:ascii="Calibri" w:hAnsi="Calibri" w:cs="Calibri"/>
                <w:sz w:val="22"/>
                <w:szCs w:val="22"/>
              </w:rPr>
              <w:t>TN20 Exploring Immune Effects of Oral Insulin in Relatives at Risk for Type 1 Diabetes Mellitus</w:t>
            </w:r>
          </w:p>
        </w:tc>
      </w:tr>
    </w:tbl>
    <w:p w14:paraId="0C150824" w14:textId="77777777" w:rsidR="00F6114A" w:rsidRDefault="00F6114A" w:rsidP="00690AE3">
      <w:pPr>
        <w:spacing w:after="0"/>
        <w:rPr>
          <w:rFonts w:ascii="Times New Roman" w:hAnsi="Times New Roman"/>
          <w:b/>
          <w:sz w:val="28"/>
          <w:szCs w:val="28"/>
        </w:rPr>
      </w:pPr>
    </w:p>
    <w:sectPr w:rsidR="00F6114A" w:rsidSect="00281E58">
      <w:pgSz w:w="12240" w:h="15840"/>
      <w:pgMar w:top="72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0F787" w14:textId="77777777" w:rsidR="00187E12" w:rsidRDefault="00187E12" w:rsidP="0048456F">
      <w:pPr>
        <w:spacing w:after="0" w:line="240" w:lineRule="auto"/>
      </w:pPr>
      <w:r>
        <w:separator/>
      </w:r>
    </w:p>
  </w:endnote>
  <w:endnote w:type="continuationSeparator" w:id="0">
    <w:p w14:paraId="546B76D6" w14:textId="77777777" w:rsidR="00187E12" w:rsidRDefault="00187E12" w:rsidP="00484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7E156" w14:textId="77777777" w:rsidR="00187E12" w:rsidRDefault="00187E12" w:rsidP="0048456F">
      <w:pPr>
        <w:spacing w:after="0" w:line="240" w:lineRule="auto"/>
      </w:pPr>
      <w:r>
        <w:separator/>
      </w:r>
    </w:p>
  </w:footnote>
  <w:footnote w:type="continuationSeparator" w:id="0">
    <w:p w14:paraId="2037D550" w14:textId="77777777" w:rsidR="00187E12" w:rsidRDefault="00187E12" w:rsidP="00484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E6D"/>
    <w:multiLevelType w:val="hybridMultilevel"/>
    <w:tmpl w:val="2AF6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47DDA"/>
    <w:multiLevelType w:val="hybridMultilevel"/>
    <w:tmpl w:val="C376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B09CE"/>
    <w:multiLevelType w:val="hybridMultilevel"/>
    <w:tmpl w:val="9B8C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91473A"/>
    <w:multiLevelType w:val="hybridMultilevel"/>
    <w:tmpl w:val="68168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A5653"/>
    <w:multiLevelType w:val="hybridMultilevel"/>
    <w:tmpl w:val="0B72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814397"/>
    <w:multiLevelType w:val="hybridMultilevel"/>
    <w:tmpl w:val="6DACF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D34DC"/>
    <w:multiLevelType w:val="hybridMultilevel"/>
    <w:tmpl w:val="3FB80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8E4E40"/>
    <w:multiLevelType w:val="hybridMultilevel"/>
    <w:tmpl w:val="5F081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DE3484"/>
    <w:multiLevelType w:val="hybridMultilevel"/>
    <w:tmpl w:val="C066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20A8E"/>
    <w:multiLevelType w:val="hybridMultilevel"/>
    <w:tmpl w:val="F00A425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53E95AC9"/>
    <w:multiLevelType w:val="hybridMultilevel"/>
    <w:tmpl w:val="570AA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2F2BE4"/>
    <w:multiLevelType w:val="hybridMultilevel"/>
    <w:tmpl w:val="FFCE2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51D36"/>
    <w:multiLevelType w:val="hybridMultilevel"/>
    <w:tmpl w:val="1E2E29E6"/>
    <w:lvl w:ilvl="0" w:tplc="B2D07F20">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F72E3"/>
    <w:multiLevelType w:val="hybridMultilevel"/>
    <w:tmpl w:val="6BFC1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E10CA"/>
    <w:multiLevelType w:val="hybridMultilevel"/>
    <w:tmpl w:val="8226919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15:restartNumberingAfterBreak="0">
    <w:nsid w:val="61EF565C"/>
    <w:multiLevelType w:val="hybridMultilevel"/>
    <w:tmpl w:val="3296F1F4"/>
    <w:lvl w:ilvl="0" w:tplc="D598B1FE">
      <w:start w:val="1"/>
      <w:numFmt w:val="bullet"/>
      <w:pStyle w:val="JobActivitie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651295">
    <w:abstractNumId w:val="4"/>
  </w:num>
  <w:num w:numId="2" w16cid:durableId="1159538413">
    <w:abstractNumId w:val="11"/>
  </w:num>
  <w:num w:numId="3" w16cid:durableId="2060081795">
    <w:abstractNumId w:val="8"/>
  </w:num>
  <w:num w:numId="4" w16cid:durableId="780152809">
    <w:abstractNumId w:val="10"/>
  </w:num>
  <w:num w:numId="5" w16cid:durableId="965047546">
    <w:abstractNumId w:val="5"/>
  </w:num>
  <w:num w:numId="6" w16cid:durableId="1690833319">
    <w:abstractNumId w:val="9"/>
  </w:num>
  <w:num w:numId="7" w16cid:durableId="472910296">
    <w:abstractNumId w:val="6"/>
  </w:num>
  <w:num w:numId="8" w16cid:durableId="57364484">
    <w:abstractNumId w:val="3"/>
  </w:num>
  <w:num w:numId="9" w16cid:durableId="1179664352">
    <w:abstractNumId w:val="0"/>
  </w:num>
  <w:num w:numId="10" w16cid:durableId="222909646">
    <w:abstractNumId w:val="13"/>
  </w:num>
  <w:num w:numId="11" w16cid:durableId="1832943448">
    <w:abstractNumId w:val="7"/>
  </w:num>
  <w:num w:numId="12" w16cid:durableId="95099479">
    <w:abstractNumId w:val="14"/>
  </w:num>
  <w:num w:numId="13" w16cid:durableId="277372715">
    <w:abstractNumId w:val="1"/>
  </w:num>
  <w:num w:numId="14" w16cid:durableId="1997031765">
    <w:abstractNumId w:val="15"/>
  </w:num>
  <w:num w:numId="15" w16cid:durableId="1936015899">
    <w:abstractNumId w:val="12"/>
  </w:num>
  <w:num w:numId="16" w16cid:durableId="784538936">
    <w:abstractNumId w:val="2"/>
  </w:num>
  <w:num w:numId="17" w16cid:durableId="1789856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56F"/>
    <w:rsid w:val="00007F1E"/>
    <w:rsid w:val="000120B4"/>
    <w:rsid w:val="0005512F"/>
    <w:rsid w:val="00071FA4"/>
    <w:rsid w:val="00073DCE"/>
    <w:rsid w:val="000C0CB3"/>
    <w:rsid w:val="000D2F8C"/>
    <w:rsid w:val="000D3B07"/>
    <w:rsid w:val="000D599C"/>
    <w:rsid w:val="00103FE7"/>
    <w:rsid w:val="0013750C"/>
    <w:rsid w:val="00160953"/>
    <w:rsid w:val="00161468"/>
    <w:rsid w:val="001620FB"/>
    <w:rsid w:val="0016263F"/>
    <w:rsid w:val="00187E12"/>
    <w:rsid w:val="001948AD"/>
    <w:rsid w:val="001C5CE2"/>
    <w:rsid w:val="001E3090"/>
    <w:rsid w:val="0021249C"/>
    <w:rsid w:val="00230E43"/>
    <w:rsid w:val="002346BD"/>
    <w:rsid w:val="00281E58"/>
    <w:rsid w:val="00282838"/>
    <w:rsid w:val="00300630"/>
    <w:rsid w:val="00307930"/>
    <w:rsid w:val="0031010B"/>
    <w:rsid w:val="00320800"/>
    <w:rsid w:val="00337EB7"/>
    <w:rsid w:val="00385CC1"/>
    <w:rsid w:val="003B62C2"/>
    <w:rsid w:val="003C6DD0"/>
    <w:rsid w:val="003C7D96"/>
    <w:rsid w:val="003D7B97"/>
    <w:rsid w:val="003E3260"/>
    <w:rsid w:val="003E7FC0"/>
    <w:rsid w:val="003F61BD"/>
    <w:rsid w:val="00413A68"/>
    <w:rsid w:val="0042567D"/>
    <w:rsid w:val="00426985"/>
    <w:rsid w:val="004324C8"/>
    <w:rsid w:val="00435DCA"/>
    <w:rsid w:val="00436BE3"/>
    <w:rsid w:val="00441B9A"/>
    <w:rsid w:val="00445DBD"/>
    <w:rsid w:val="00446FE7"/>
    <w:rsid w:val="004611E8"/>
    <w:rsid w:val="00470D22"/>
    <w:rsid w:val="0048456F"/>
    <w:rsid w:val="00490ADE"/>
    <w:rsid w:val="004929AE"/>
    <w:rsid w:val="004B4F14"/>
    <w:rsid w:val="004E0723"/>
    <w:rsid w:val="004E0942"/>
    <w:rsid w:val="004E1B86"/>
    <w:rsid w:val="004F5FDC"/>
    <w:rsid w:val="005053D5"/>
    <w:rsid w:val="00523335"/>
    <w:rsid w:val="005274F5"/>
    <w:rsid w:val="00541E90"/>
    <w:rsid w:val="005429D3"/>
    <w:rsid w:val="00547FD7"/>
    <w:rsid w:val="00562D6C"/>
    <w:rsid w:val="00587BD9"/>
    <w:rsid w:val="0060295A"/>
    <w:rsid w:val="00611148"/>
    <w:rsid w:val="00615157"/>
    <w:rsid w:val="006256E7"/>
    <w:rsid w:val="00635F1D"/>
    <w:rsid w:val="00644201"/>
    <w:rsid w:val="006506BF"/>
    <w:rsid w:val="0065672C"/>
    <w:rsid w:val="00690AE3"/>
    <w:rsid w:val="006B04AA"/>
    <w:rsid w:val="006D3203"/>
    <w:rsid w:val="00720DDF"/>
    <w:rsid w:val="00730B8A"/>
    <w:rsid w:val="00735158"/>
    <w:rsid w:val="00754DA4"/>
    <w:rsid w:val="00757F0D"/>
    <w:rsid w:val="007809C3"/>
    <w:rsid w:val="007A0750"/>
    <w:rsid w:val="007C6433"/>
    <w:rsid w:val="007F1FF6"/>
    <w:rsid w:val="00810BAB"/>
    <w:rsid w:val="0086268C"/>
    <w:rsid w:val="0086474E"/>
    <w:rsid w:val="00884A78"/>
    <w:rsid w:val="00890E7E"/>
    <w:rsid w:val="008C068B"/>
    <w:rsid w:val="008D27BD"/>
    <w:rsid w:val="008D7AB1"/>
    <w:rsid w:val="00916AA2"/>
    <w:rsid w:val="00927E33"/>
    <w:rsid w:val="0094366B"/>
    <w:rsid w:val="00945A14"/>
    <w:rsid w:val="0097714A"/>
    <w:rsid w:val="009A0A52"/>
    <w:rsid w:val="009A5718"/>
    <w:rsid w:val="009E4CE3"/>
    <w:rsid w:val="00A82915"/>
    <w:rsid w:val="00AB0778"/>
    <w:rsid w:val="00AC1ACD"/>
    <w:rsid w:val="00AC780B"/>
    <w:rsid w:val="00AE0380"/>
    <w:rsid w:val="00AF518C"/>
    <w:rsid w:val="00B045E1"/>
    <w:rsid w:val="00B16A0B"/>
    <w:rsid w:val="00B62720"/>
    <w:rsid w:val="00B67CB4"/>
    <w:rsid w:val="00BA471D"/>
    <w:rsid w:val="00BC611E"/>
    <w:rsid w:val="00C11363"/>
    <w:rsid w:val="00C21C12"/>
    <w:rsid w:val="00C36A92"/>
    <w:rsid w:val="00C4602D"/>
    <w:rsid w:val="00C64B11"/>
    <w:rsid w:val="00C6554C"/>
    <w:rsid w:val="00C736C1"/>
    <w:rsid w:val="00C94789"/>
    <w:rsid w:val="00CB2CAF"/>
    <w:rsid w:val="00CE635A"/>
    <w:rsid w:val="00D0611D"/>
    <w:rsid w:val="00D111BA"/>
    <w:rsid w:val="00D308CA"/>
    <w:rsid w:val="00D46FC0"/>
    <w:rsid w:val="00D50398"/>
    <w:rsid w:val="00D5642C"/>
    <w:rsid w:val="00D61573"/>
    <w:rsid w:val="00DA497A"/>
    <w:rsid w:val="00DB3357"/>
    <w:rsid w:val="00DE0F07"/>
    <w:rsid w:val="00DE6C68"/>
    <w:rsid w:val="00E03DFA"/>
    <w:rsid w:val="00E45BA5"/>
    <w:rsid w:val="00E47EBD"/>
    <w:rsid w:val="00E640C4"/>
    <w:rsid w:val="00E65E4D"/>
    <w:rsid w:val="00E86192"/>
    <w:rsid w:val="00E9101A"/>
    <w:rsid w:val="00E9114F"/>
    <w:rsid w:val="00E969FB"/>
    <w:rsid w:val="00E97EBB"/>
    <w:rsid w:val="00EA2C5F"/>
    <w:rsid w:val="00EB394A"/>
    <w:rsid w:val="00EC07F3"/>
    <w:rsid w:val="00F102AC"/>
    <w:rsid w:val="00F21DE7"/>
    <w:rsid w:val="00F40376"/>
    <w:rsid w:val="00F43D6F"/>
    <w:rsid w:val="00F6114A"/>
    <w:rsid w:val="00F67653"/>
    <w:rsid w:val="00F94B89"/>
    <w:rsid w:val="00F96E68"/>
    <w:rsid w:val="00FA34C3"/>
    <w:rsid w:val="00FF164B"/>
    <w:rsid w:val="00FF2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CC66"/>
  <w15:chartTrackingRefBased/>
  <w15:docId w15:val="{61A31F13-F249-3244-9A5C-43821D71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3C7D9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3C7D96"/>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3C7D96"/>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8456F"/>
    <w:rPr>
      <w:color w:val="0000FF"/>
      <w:u w:val="single"/>
    </w:rPr>
  </w:style>
  <w:style w:type="paragraph" w:styleId="Header">
    <w:name w:val="header"/>
    <w:basedOn w:val="Normal"/>
    <w:link w:val="HeaderChar"/>
    <w:uiPriority w:val="99"/>
    <w:unhideWhenUsed/>
    <w:rsid w:val="0048456F"/>
    <w:pPr>
      <w:tabs>
        <w:tab w:val="center" w:pos="4680"/>
        <w:tab w:val="right" w:pos="9360"/>
      </w:tabs>
    </w:pPr>
  </w:style>
  <w:style w:type="character" w:customStyle="1" w:styleId="HeaderChar">
    <w:name w:val="Header Char"/>
    <w:link w:val="Header"/>
    <w:uiPriority w:val="99"/>
    <w:rsid w:val="0048456F"/>
    <w:rPr>
      <w:sz w:val="22"/>
      <w:szCs w:val="22"/>
    </w:rPr>
  </w:style>
  <w:style w:type="paragraph" w:styleId="Footer">
    <w:name w:val="footer"/>
    <w:basedOn w:val="Normal"/>
    <w:link w:val="FooterChar"/>
    <w:uiPriority w:val="99"/>
    <w:unhideWhenUsed/>
    <w:rsid w:val="0048456F"/>
    <w:pPr>
      <w:tabs>
        <w:tab w:val="center" w:pos="4680"/>
        <w:tab w:val="right" w:pos="9360"/>
      </w:tabs>
    </w:pPr>
  </w:style>
  <w:style w:type="character" w:customStyle="1" w:styleId="FooterChar">
    <w:name w:val="Footer Char"/>
    <w:link w:val="Footer"/>
    <w:uiPriority w:val="99"/>
    <w:rsid w:val="0048456F"/>
    <w:rPr>
      <w:sz w:val="22"/>
      <w:szCs w:val="22"/>
    </w:rPr>
  </w:style>
  <w:style w:type="paragraph" w:styleId="BalloonText">
    <w:name w:val="Balloon Text"/>
    <w:basedOn w:val="Normal"/>
    <w:link w:val="BalloonTextChar"/>
    <w:uiPriority w:val="99"/>
    <w:semiHidden/>
    <w:unhideWhenUsed/>
    <w:rsid w:val="0048456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8456F"/>
    <w:rPr>
      <w:rFonts w:ascii="Tahoma" w:hAnsi="Tahoma" w:cs="Tahoma"/>
      <w:sz w:val="16"/>
      <w:szCs w:val="16"/>
    </w:rPr>
  </w:style>
  <w:style w:type="character" w:customStyle="1" w:styleId="Heading1Char">
    <w:name w:val="Heading 1 Char"/>
    <w:link w:val="Heading1"/>
    <w:uiPriority w:val="9"/>
    <w:rsid w:val="003C7D96"/>
    <w:rPr>
      <w:rFonts w:ascii="Cambria" w:eastAsia="Times New Roman" w:hAnsi="Cambria" w:cs="Times New Roman"/>
      <w:b/>
      <w:bCs/>
      <w:kern w:val="32"/>
      <w:sz w:val="32"/>
      <w:szCs w:val="32"/>
    </w:rPr>
  </w:style>
  <w:style w:type="character" w:customStyle="1" w:styleId="Heading2Char">
    <w:name w:val="Heading 2 Char"/>
    <w:link w:val="Heading2"/>
    <w:uiPriority w:val="9"/>
    <w:rsid w:val="003C7D96"/>
    <w:rPr>
      <w:rFonts w:ascii="Cambria" w:eastAsia="Times New Roman" w:hAnsi="Cambria" w:cs="Times New Roman"/>
      <w:b/>
      <w:bCs/>
      <w:i/>
      <w:iCs/>
      <w:sz w:val="28"/>
      <w:szCs w:val="28"/>
    </w:rPr>
  </w:style>
  <w:style w:type="character" w:customStyle="1" w:styleId="Heading3Char">
    <w:name w:val="Heading 3 Char"/>
    <w:link w:val="Heading3"/>
    <w:uiPriority w:val="9"/>
    <w:rsid w:val="003C7D96"/>
    <w:rPr>
      <w:rFonts w:ascii="Cambria" w:eastAsia="Times New Roman" w:hAnsi="Cambria" w:cs="Times New Roman"/>
      <w:b/>
      <w:bCs/>
      <w:sz w:val="26"/>
      <w:szCs w:val="26"/>
    </w:rPr>
  </w:style>
  <w:style w:type="paragraph" w:styleId="Title">
    <w:name w:val="Title"/>
    <w:basedOn w:val="Normal"/>
    <w:next w:val="Normal"/>
    <w:link w:val="TitleChar"/>
    <w:uiPriority w:val="10"/>
    <w:qFormat/>
    <w:rsid w:val="009A0A5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9A0A52"/>
    <w:rPr>
      <w:rFonts w:ascii="Cambria" w:eastAsia="Times New Roman" w:hAnsi="Cambria" w:cs="Times New Roman"/>
      <w:b/>
      <w:bCs/>
      <w:kern w:val="28"/>
      <w:sz w:val="32"/>
      <w:szCs w:val="32"/>
    </w:rPr>
  </w:style>
  <w:style w:type="paragraph" w:customStyle="1" w:styleId="ResumeHeaders">
    <w:name w:val="ResumeHeaders"/>
    <w:basedOn w:val="Normal"/>
    <w:qFormat/>
    <w:rsid w:val="00DA497A"/>
    <w:pPr>
      <w:spacing w:after="0"/>
    </w:pPr>
    <w:rPr>
      <w:rFonts w:ascii="Cordia New" w:hAnsi="Cordia New" w:cs="Cordia New"/>
      <w:sz w:val="32"/>
      <w:szCs w:val="32"/>
    </w:rPr>
  </w:style>
  <w:style w:type="table" w:styleId="TableGrid">
    <w:name w:val="Table Grid"/>
    <w:basedOn w:val="TableNormal"/>
    <w:uiPriority w:val="59"/>
    <w:rsid w:val="00436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Level">
    <w:name w:val="Job Title Level"/>
    <w:basedOn w:val="Normal"/>
    <w:qFormat/>
    <w:rsid w:val="00DA497A"/>
    <w:pPr>
      <w:spacing w:before="60" w:after="0"/>
    </w:pPr>
    <w:rPr>
      <w:rFonts w:ascii="Cordia New" w:hAnsi="Cordia New" w:cs="Cordia New"/>
      <w:b/>
      <w:sz w:val="32"/>
      <w:szCs w:val="32"/>
    </w:rPr>
  </w:style>
  <w:style w:type="paragraph" w:customStyle="1" w:styleId="CompanyLevel">
    <w:name w:val="Company Level"/>
    <w:basedOn w:val="Normal"/>
    <w:qFormat/>
    <w:rsid w:val="00E640C4"/>
    <w:pPr>
      <w:spacing w:after="0"/>
      <w:ind w:left="245"/>
    </w:pPr>
    <w:rPr>
      <w:rFonts w:ascii="Cambria" w:hAnsi="Cambria"/>
      <w:i/>
    </w:rPr>
  </w:style>
  <w:style w:type="paragraph" w:customStyle="1" w:styleId="JobActivities">
    <w:name w:val="Job Activities"/>
    <w:basedOn w:val="Normal"/>
    <w:qFormat/>
    <w:rsid w:val="00282838"/>
    <w:pPr>
      <w:numPr>
        <w:numId w:val="14"/>
      </w:numPr>
      <w:spacing w:before="120" w:after="0"/>
      <w:contextualSpacing/>
    </w:pPr>
    <w:rPr>
      <w:rFonts w:ascii="Garamond" w:hAnsi="Garamond"/>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931">
      <w:bodyDiv w:val="1"/>
      <w:marLeft w:val="0"/>
      <w:marRight w:val="0"/>
      <w:marTop w:val="0"/>
      <w:marBottom w:val="0"/>
      <w:divBdr>
        <w:top w:val="none" w:sz="0" w:space="0" w:color="auto"/>
        <w:left w:val="none" w:sz="0" w:space="0" w:color="auto"/>
        <w:bottom w:val="none" w:sz="0" w:space="0" w:color="auto"/>
        <w:right w:val="none" w:sz="0" w:space="0" w:color="auto"/>
      </w:divBdr>
    </w:div>
    <w:div w:id="532770857">
      <w:bodyDiv w:val="1"/>
      <w:marLeft w:val="0"/>
      <w:marRight w:val="0"/>
      <w:marTop w:val="0"/>
      <w:marBottom w:val="0"/>
      <w:divBdr>
        <w:top w:val="none" w:sz="0" w:space="0" w:color="auto"/>
        <w:left w:val="none" w:sz="0" w:space="0" w:color="auto"/>
        <w:bottom w:val="none" w:sz="0" w:space="0" w:color="auto"/>
        <w:right w:val="none" w:sz="0" w:space="0" w:color="auto"/>
      </w:divBdr>
    </w:div>
    <w:div w:id="977418914">
      <w:bodyDiv w:val="1"/>
      <w:marLeft w:val="0"/>
      <w:marRight w:val="0"/>
      <w:marTop w:val="0"/>
      <w:marBottom w:val="0"/>
      <w:divBdr>
        <w:top w:val="none" w:sz="0" w:space="0" w:color="auto"/>
        <w:left w:val="none" w:sz="0" w:space="0" w:color="auto"/>
        <w:bottom w:val="none" w:sz="0" w:space="0" w:color="auto"/>
        <w:right w:val="none" w:sz="0" w:space="0" w:color="auto"/>
      </w:divBdr>
    </w:div>
    <w:div w:id="1017578563">
      <w:bodyDiv w:val="1"/>
      <w:marLeft w:val="0"/>
      <w:marRight w:val="0"/>
      <w:marTop w:val="0"/>
      <w:marBottom w:val="0"/>
      <w:divBdr>
        <w:top w:val="none" w:sz="0" w:space="0" w:color="auto"/>
        <w:left w:val="none" w:sz="0" w:space="0" w:color="auto"/>
        <w:bottom w:val="none" w:sz="0" w:space="0" w:color="auto"/>
        <w:right w:val="none" w:sz="0" w:space="0" w:color="auto"/>
      </w:divBdr>
    </w:div>
    <w:div w:id="1049109958">
      <w:bodyDiv w:val="1"/>
      <w:marLeft w:val="0"/>
      <w:marRight w:val="0"/>
      <w:marTop w:val="0"/>
      <w:marBottom w:val="0"/>
      <w:divBdr>
        <w:top w:val="none" w:sz="0" w:space="0" w:color="auto"/>
        <w:left w:val="none" w:sz="0" w:space="0" w:color="auto"/>
        <w:bottom w:val="none" w:sz="0" w:space="0" w:color="auto"/>
        <w:right w:val="none" w:sz="0" w:space="0" w:color="auto"/>
      </w:divBdr>
    </w:div>
    <w:div w:id="1359887730">
      <w:bodyDiv w:val="1"/>
      <w:marLeft w:val="0"/>
      <w:marRight w:val="0"/>
      <w:marTop w:val="0"/>
      <w:marBottom w:val="0"/>
      <w:divBdr>
        <w:top w:val="none" w:sz="0" w:space="0" w:color="auto"/>
        <w:left w:val="none" w:sz="0" w:space="0" w:color="auto"/>
        <w:bottom w:val="none" w:sz="0" w:space="0" w:color="auto"/>
        <w:right w:val="none" w:sz="0" w:space="0" w:color="auto"/>
      </w:divBdr>
    </w:div>
    <w:div w:id="1729646513">
      <w:bodyDiv w:val="1"/>
      <w:marLeft w:val="0"/>
      <w:marRight w:val="0"/>
      <w:marTop w:val="0"/>
      <w:marBottom w:val="0"/>
      <w:divBdr>
        <w:top w:val="none" w:sz="0" w:space="0" w:color="auto"/>
        <w:left w:val="none" w:sz="0" w:space="0" w:color="auto"/>
        <w:bottom w:val="none" w:sz="0" w:space="0" w:color="auto"/>
        <w:right w:val="none" w:sz="0" w:space="0" w:color="auto"/>
      </w:divBdr>
    </w:div>
    <w:div w:id="1889876213">
      <w:bodyDiv w:val="1"/>
      <w:marLeft w:val="0"/>
      <w:marRight w:val="0"/>
      <w:marTop w:val="0"/>
      <w:marBottom w:val="0"/>
      <w:divBdr>
        <w:top w:val="none" w:sz="0" w:space="0" w:color="auto"/>
        <w:left w:val="none" w:sz="0" w:space="0" w:color="auto"/>
        <w:bottom w:val="none" w:sz="0" w:space="0" w:color="auto"/>
        <w:right w:val="none" w:sz="0" w:space="0" w:color="auto"/>
      </w:divBdr>
    </w:div>
    <w:div w:id="203857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52F2A-D89C-4344-B1B7-5A4C815DE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1425</Words>
  <Characters>9212</Characters>
  <Application>Microsoft Office Word</Application>
  <DocSecurity>0</DocSecurity>
  <Lines>188</Lines>
  <Paragraphs>129</Paragraphs>
  <ScaleCrop>false</ScaleCrop>
  <HeadingPairs>
    <vt:vector size="2" baseType="variant">
      <vt:variant>
        <vt:lpstr>Title</vt:lpstr>
      </vt:variant>
      <vt:variant>
        <vt:i4>1</vt:i4>
      </vt:variant>
    </vt:vector>
  </HeadingPairs>
  <TitlesOfParts>
    <vt:vector size="1" baseType="lpstr">
      <vt:lpstr/>
    </vt:vector>
  </TitlesOfParts>
  <Company>BayCare Health System</Company>
  <LinksUpToDate>false</LinksUpToDate>
  <CharactersWithSpaces>10508</CharactersWithSpaces>
  <SharedDoc>false</SharedDoc>
  <HLinks>
    <vt:vector size="6" baseType="variant">
      <vt:variant>
        <vt:i4>8257624</vt:i4>
      </vt:variant>
      <vt:variant>
        <vt:i4>0</vt:i4>
      </vt:variant>
      <vt:variant>
        <vt:i4>0</vt:i4>
      </vt:variant>
      <vt:variant>
        <vt:i4>5</vt:i4>
      </vt:variant>
      <vt:variant>
        <vt:lpwstr>mailto:TinaNStavros@gmail.com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Keith M.</dc:creator>
  <cp:keywords/>
  <cp:lastModifiedBy>Stavros, Tina</cp:lastModifiedBy>
  <cp:revision>5</cp:revision>
  <dcterms:created xsi:type="dcterms:W3CDTF">2026-03-24T00:29:00Z</dcterms:created>
  <dcterms:modified xsi:type="dcterms:W3CDTF">2026-03-24T00:30:00Z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8c106d-d744-45eb-a891-3e205b28eab6_Removed">
    <vt:lpwstr>False</vt:lpwstr>
  </property>
  <property fmtid="{D5CDD505-2E9C-101B-9397-08002B2CF9AE}" pid="3" name="MSIP_Label_108c106d-d744-45eb-a891-3e205b28eab6_ActionId">
    <vt:lpwstr>46c36c1c-c592-4cc2-8af2-52cc6a972080</vt:lpwstr>
  </property>
  <property fmtid="{D5CDD505-2E9C-101B-9397-08002B2CF9AE}" pid="4" name="MSIP_Label_108c106d-d744-45eb-a891-3e205b28eab6_Name">
    <vt:lpwstr>Clinical Data</vt:lpwstr>
  </property>
  <property fmtid="{D5CDD505-2E9C-101B-9397-08002B2CF9AE}" pid="5" name="MSIP_Label_108c106d-d744-45eb-a891-3e205b28eab6_SetDate">
    <vt:lpwstr>2025-07-06T14:47:07Z</vt:lpwstr>
  </property>
  <property fmtid="{D5CDD505-2E9C-101B-9397-08002B2CF9AE}" pid="6" name="MSIP_Label_108c106d-d744-45eb-a891-3e205b28eab6_SiteId">
    <vt:lpwstr>83d59944-34a0-4eb5-8cb0-80a49540e944</vt:lpwstr>
  </property>
  <property fmtid="{D5CDD505-2E9C-101B-9397-08002B2CF9AE}" pid="7" name="MSIP_Label_108c106d-d744-45eb-a891-3e205b28eab6_Enabled">
    <vt:lpwstr>True</vt:lpwstr>
  </property>
  <property fmtid="{D5CDD505-2E9C-101B-9397-08002B2CF9AE}" pid="8" name="MSIP_Label_108c106d-d744-45eb-a891-3e205b28eab6_Extended_MSFT_Method">
    <vt:lpwstr>Standard</vt:lpwstr>
  </property>
  <property fmtid="{D5CDD505-2E9C-101B-9397-08002B2CF9AE}" pid="9" name="Sensitivity">
    <vt:lpwstr>Clinical Data</vt:lpwstr>
  </property>
</Properties>
</file>